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5A67" w14:textId="77777777"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F83CBF4" wp14:editId="1E3410AE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3121B" w14:textId="77777777"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4E70B029" wp14:editId="542303A3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A9D35" w14:textId="77777777" w:rsidR="00AB00E2" w:rsidRPr="007B61B8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6FDDB66B" w14:textId="77777777" w:rsidR="00AB00E2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27AC219B" w14:textId="77777777" w:rsidR="00AB00E2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1191FF2B" w14:textId="77777777" w:rsidR="00AB00E2" w:rsidRPr="007B61B8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28F6CF84" w14:textId="77777777" w:rsidR="00AB00E2" w:rsidRPr="007B61B8" w:rsidRDefault="00AB00E2" w:rsidP="00AB00E2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022D6B89" w14:textId="56C412D0" w:rsidR="00E76D89" w:rsidRP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C06876">
        <w:rPr>
          <w:rFonts w:eastAsia="Times New Roman" w:cs="Arial"/>
          <w:b/>
          <w:sz w:val="32"/>
          <w:szCs w:val="32"/>
        </w:rPr>
        <w:t>2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030F1E">
        <w:rPr>
          <w:rFonts w:eastAsia="Times New Roman" w:cs="Arial"/>
          <w:b/>
          <w:sz w:val="32"/>
          <w:szCs w:val="32"/>
        </w:rPr>
        <w:t xml:space="preserve">ЦЕНОВЫЕ (ТАРИФНЫЕ) ПОСЛЕДСТВИЯ </w:t>
      </w:r>
    </w:p>
    <w:p w14:paraId="23832350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5C1DFF4E" w14:textId="464EFCB3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F41465A" w14:textId="4430ABCF" w:rsidR="00030F1E" w:rsidRDefault="00030F1E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1A3BEA69" w14:textId="77777777" w:rsidR="00030F1E" w:rsidRDefault="00030F1E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5D83EA3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3E7AAE3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12F00442" w14:textId="10DF525C" w:rsid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14:paraId="62675C7A" w14:textId="77777777" w:rsidR="00FF02FF" w:rsidRP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14:paraId="0E5698BD" w14:textId="3DB990AD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14:paraId="63C35934" w14:textId="77777777" w:rsidR="008018A5" w:rsidRPr="007B61B8" w:rsidRDefault="008018A5" w:rsidP="008018A5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6B8B4B14" w14:textId="4FC5FC61" w:rsidR="009E123D" w:rsidRDefault="008018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537436" w:history="1">
            <w:r w:rsidR="009E123D" w:rsidRPr="00290EE0">
              <w:rPr>
                <w:rStyle w:val="ae"/>
                <w:noProof/>
              </w:rPr>
              <w:t>14.1 Тарифно-балансовые расчетные модели теплоснабжения потребителей по каждой системе теплоснабжения</w:t>
            </w:r>
            <w:r w:rsidR="009E123D">
              <w:rPr>
                <w:noProof/>
                <w:webHidden/>
              </w:rPr>
              <w:tab/>
            </w:r>
            <w:r w:rsidR="009E123D">
              <w:rPr>
                <w:noProof/>
                <w:webHidden/>
              </w:rPr>
              <w:fldChar w:fldCharType="begin"/>
            </w:r>
            <w:r w:rsidR="009E123D">
              <w:rPr>
                <w:noProof/>
                <w:webHidden/>
              </w:rPr>
              <w:instrText xml:space="preserve"> PAGEREF _Toc115537436 \h </w:instrText>
            </w:r>
            <w:r w:rsidR="009E123D">
              <w:rPr>
                <w:noProof/>
                <w:webHidden/>
              </w:rPr>
            </w:r>
            <w:r w:rsidR="009E123D">
              <w:rPr>
                <w:noProof/>
                <w:webHidden/>
              </w:rPr>
              <w:fldChar w:fldCharType="separate"/>
            </w:r>
            <w:r w:rsidR="000335C6">
              <w:rPr>
                <w:noProof/>
                <w:webHidden/>
              </w:rPr>
              <w:t>3</w:t>
            </w:r>
            <w:r w:rsidR="009E123D">
              <w:rPr>
                <w:noProof/>
                <w:webHidden/>
              </w:rPr>
              <w:fldChar w:fldCharType="end"/>
            </w:r>
          </w:hyperlink>
        </w:p>
        <w:p w14:paraId="59CC2D9C" w14:textId="46C95336" w:rsidR="009E123D" w:rsidRDefault="00261AE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7437" w:history="1">
            <w:r w:rsidR="009E123D" w:rsidRPr="00290EE0">
              <w:rPr>
                <w:rStyle w:val="ae"/>
                <w:noProof/>
              </w:rPr>
              <w:t>14.2 Тарифно-балансовые расчетные модели теплоснабжения потребителей по каждой единой теплоснабжающей организации</w:t>
            </w:r>
            <w:r w:rsidR="009E123D">
              <w:rPr>
                <w:noProof/>
                <w:webHidden/>
              </w:rPr>
              <w:tab/>
            </w:r>
            <w:r w:rsidR="009E123D">
              <w:rPr>
                <w:noProof/>
                <w:webHidden/>
              </w:rPr>
              <w:fldChar w:fldCharType="begin"/>
            </w:r>
            <w:r w:rsidR="009E123D">
              <w:rPr>
                <w:noProof/>
                <w:webHidden/>
              </w:rPr>
              <w:instrText xml:space="preserve"> PAGEREF _Toc115537437 \h </w:instrText>
            </w:r>
            <w:r w:rsidR="009E123D">
              <w:rPr>
                <w:noProof/>
                <w:webHidden/>
              </w:rPr>
            </w:r>
            <w:r w:rsidR="009E123D">
              <w:rPr>
                <w:noProof/>
                <w:webHidden/>
              </w:rPr>
              <w:fldChar w:fldCharType="separate"/>
            </w:r>
            <w:r w:rsidR="000335C6">
              <w:rPr>
                <w:noProof/>
                <w:webHidden/>
              </w:rPr>
              <w:t>13</w:t>
            </w:r>
            <w:r w:rsidR="009E123D">
              <w:rPr>
                <w:noProof/>
                <w:webHidden/>
              </w:rPr>
              <w:fldChar w:fldCharType="end"/>
            </w:r>
          </w:hyperlink>
        </w:p>
        <w:p w14:paraId="08FE9084" w14:textId="2A479E41" w:rsidR="009E123D" w:rsidRDefault="00261AE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7438" w:history="1">
            <w:r w:rsidR="009E123D" w:rsidRPr="00290EE0">
              <w:rPr>
                <w:rStyle w:val="ae"/>
                <w:noProof/>
              </w:rPr>
              <w:t>14.3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E123D">
              <w:rPr>
                <w:noProof/>
                <w:webHidden/>
              </w:rPr>
              <w:tab/>
            </w:r>
            <w:r w:rsidR="009E123D">
              <w:rPr>
                <w:noProof/>
                <w:webHidden/>
              </w:rPr>
              <w:fldChar w:fldCharType="begin"/>
            </w:r>
            <w:r w:rsidR="009E123D">
              <w:rPr>
                <w:noProof/>
                <w:webHidden/>
              </w:rPr>
              <w:instrText xml:space="preserve"> PAGEREF _Toc115537438 \h </w:instrText>
            </w:r>
            <w:r w:rsidR="009E123D">
              <w:rPr>
                <w:noProof/>
                <w:webHidden/>
              </w:rPr>
            </w:r>
            <w:r w:rsidR="009E123D">
              <w:rPr>
                <w:noProof/>
                <w:webHidden/>
              </w:rPr>
              <w:fldChar w:fldCharType="separate"/>
            </w:r>
            <w:r w:rsidR="000335C6">
              <w:rPr>
                <w:noProof/>
                <w:webHidden/>
              </w:rPr>
              <w:t>13</w:t>
            </w:r>
            <w:r w:rsidR="009E123D">
              <w:rPr>
                <w:noProof/>
                <w:webHidden/>
              </w:rPr>
              <w:fldChar w:fldCharType="end"/>
            </w:r>
          </w:hyperlink>
        </w:p>
        <w:p w14:paraId="28FADF70" w14:textId="3E808279" w:rsidR="009E123D" w:rsidRDefault="00261AE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7439" w:history="1">
            <w:r w:rsidR="009E123D" w:rsidRPr="00290EE0">
              <w:rPr>
                <w:rStyle w:val="ae"/>
                <w:noProof/>
              </w:rPr>
              <w:t>14.4 Описание изменений (фактических данных) в оценке ценовых (тарифных) последствий реализации проектов схемы теплоснабжения</w:t>
            </w:r>
            <w:r w:rsidR="009E123D">
              <w:rPr>
                <w:noProof/>
                <w:webHidden/>
              </w:rPr>
              <w:tab/>
            </w:r>
            <w:r w:rsidR="009E123D">
              <w:rPr>
                <w:noProof/>
                <w:webHidden/>
              </w:rPr>
              <w:fldChar w:fldCharType="begin"/>
            </w:r>
            <w:r w:rsidR="009E123D">
              <w:rPr>
                <w:noProof/>
                <w:webHidden/>
              </w:rPr>
              <w:instrText xml:space="preserve"> PAGEREF _Toc115537439 \h </w:instrText>
            </w:r>
            <w:r w:rsidR="009E123D">
              <w:rPr>
                <w:noProof/>
                <w:webHidden/>
              </w:rPr>
            </w:r>
            <w:r w:rsidR="009E123D">
              <w:rPr>
                <w:noProof/>
                <w:webHidden/>
              </w:rPr>
              <w:fldChar w:fldCharType="separate"/>
            </w:r>
            <w:r w:rsidR="000335C6">
              <w:rPr>
                <w:noProof/>
                <w:webHidden/>
              </w:rPr>
              <w:t>15</w:t>
            </w:r>
            <w:r w:rsidR="009E123D">
              <w:rPr>
                <w:noProof/>
                <w:webHidden/>
              </w:rPr>
              <w:fldChar w:fldCharType="end"/>
            </w:r>
          </w:hyperlink>
        </w:p>
        <w:p w14:paraId="641F609A" w14:textId="6341BA0C" w:rsidR="008018A5" w:rsidRDefault="008018A5" w:rsidP="008018A5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3434BE50" w14:textId="634B0279" w:rsidR="0063579A" w:rsidRDefault="0063579A" w:rsidP="004D7B35">
      <w:pPr>
        <w:spacing w:after="120"/>
        <w:jc w:val="both"/>
        <w:rPr>
          <w:rFonts w:cs="Arial"/>
          <w:caps/>
          <w:szCs w:val="24"/>
        </w:rPr>
      </w:pPr>
    </w:p>
    <w:p w14:paraId="6675E451" w14:textId="77777777" w:rsidR="0063579A" w:rsidRPr="0063579A" w:rsidRDefault="0063579A" w:rsidP="0063579A"/>
    <w:p w14:paraId="53C4EEC9" w14:textId="77777777" w:rsidR="00227BB4" w:rsidRDefault="00227BB4" w:rsidP="00E67576">
      <w:pPr>
        <w:pStyle w:val="1"/>
        <w:rPr>
          <w:szCs w:val="26"/>
          <w:highlight w:val="yellow"/>
        </w:rPr>
        <w:sectPr w:rsidR="00227BB4" w:rsidSect="00477B09">
          <w:headerReference w:type="default" r:id="rId10"/>
          <w:footerReference w:type="default" r:id="rId11"/>
          <w:type w:val="continuous"/>
          <w:pgSz w:w="11906" w:h="16838"/>
          <w:pgMar w:top="1134" w:right="850" w:bottom="1134" w:left="1701" w:header="708" w:footer="642" w:gutter="0"/>
          <w:cols w:space="708"/>
          <w:titlePg/>
          <w:docGrid w:linePitch="360"/>
        </w:sectPr>
      </w:pPr>
      <w:bookmarkStart w:id="15" w:name="_GoBack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bookmarkEnd w:id="15"/>
    </w:p>
    <w:p w14:paraId="45097C6C" w14:textId="74545A29" w:rsidR="00F02539" w:rsidRPr="00AB00E2" w:rsidRDefault="00AB00E2" w:rsidP="00AB00E2">
      <w:pPr>
        <w:pStyle w:val="2f3"/>
        <w:rPr>
          <w:szCs w:val="26"/>
        </w:rPr>
      </w:pPr>
      <w:bookmarkStart w:id="16" w:name="_Toc115537436"/>
      <w:r>
        <w:rPr>
          <w:szCs w:val="26"/>
        </w:rPr>
        <w:lastRenderedPageBreak/>
        <w:t>1</w:t>
      </w:r>
      <w:r w:rsidR="00030F1E">
        <w:rPr>
          <w:szCs w:val="26"/>
        </w:rPr>
        <w:t>4</w:t>
      </w:r>
      <w:r>
        <w:rPr>
          <w:szCs w:val="26"/>
        </w:rPr>
        <w:t xml:space="preserve">.1 </w:t>
      </w:r>
      <w:r w:rsidR="00030F1E" w:rsidRPr="00030F1E">
        <w:rPr>
          <w:szCs w:val="26"/>
        </w:rPr>
        <w:t>Тарифно-балансовые расчетные модели теплоснабжения потребителей по каждой системе теплоснабжения</w:t>
      </w:r>
      <w:bookmarkEnd w:id="16"/>
    </w:p>
    <w:p w14:paraId="49E90B27" w14:textId="4C118957" w:rsidR="009D1B92" w:rsidRDefault="00030F1E" w:rsidP="009D1B92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9E123D">
        <w:rPr>
          <w:rFonts w:cs="Arial"/>
          <w:szCs w:val="24"/>
        </w:rPr>
        <w:t>Тарифно-балансовые расчетные модели теплоснабжения котельных представлены в таблице</w:t>
      </w:r>
      <w:r w:rsidR="009E123D">
        <w:rPr>
          <w:rFonts w:cs="Arial"/>
          <w:szCs w:val="24"/>
        </w:rPr>
        <w:t xml:space="preserve"> </w:t>
      </w:r>
      <w:r w:rsidR="009E123D">
        <w:rPr>
          <w:rFonts w:cs="Arial"/>
          <w:szCs w:val="24"/>
        </w:rPr>
        <w:fldChar w:fldCharType="begin"/>
      </w:r>
      <w:r w:rsidR="009E123D">
        <w:rPr>
          <w:rFonts w:cs="Arial"/>
          <w:szCs w:val="24"/>
        </w:rPr>
        <w:instrText xml:space="preserve"> REF _Ref115529640 \h  \* MERGEFORMAT </w:instrText>
      </w:r>
      <w:r w:rsidR="009E123D">
        <w:rPr>
          <w:rFonts w:cs="Arial"/>
          <w:szCs w:val="24"/>
        </w:rPr>
      </w:r>
      <w:r w:rsidR="009E123D">
        <w:rPr>
          <w:rFonts w:cs="Arial"/>
          <w:szCs w:val="24"/>
        </w:rPr>
        <w:fldChar w:fldCharType="separate"/>
      </w:r>
      <w:r w:rsidR="009E123D" w:rsidRPr="009E123D">
        <w:rPr>
          <w:rFonts w:cs="Arial"/>
          <w:vanish/>
          <w:szCs w:val="24"/>
        </w:rPr>
        <w:t xml:space="preserve">Таблица </w:t>
      </w:r>
      <w:r w:rsidR="009E123D">
        <w:rPr>
          <w:rFonts w:cs="Arial"/>
          <w:noProof/>
          <w:szCs w:val="24"/>
        </w:rPr>
        <w:t>1</w:t>
      </w:r>
      <w:r w:rsidR="009E123D">
        <w:rPr>
          <w:rFonts w:cs="Arial"/>
          <w:szCs w:val="24"/>
        </w:rPr>
        <w:fldChar w:fldCharType="end"/>
      </w:r>
      <w:r w:rsidR="009D1B92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  <w:r w:rsidR="009D1B92">
        <w:rPr>
          <w:rFonts w:cs="Arial"/>
          <w:szCs w:val="24"/>
        </w:rPr>
        <w:t xml:space="preserve"> </w:t>
      </w:r>
    </w:p>
    <w:p w14:paraId="4E631352" w14:textId="77777777" w:rsidR="009D1B92" w:rsidRPr="007C38BC" w:rsidRDefault="009D1B92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339FA00A" w14:textId="77777777"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  <w:sectPr w:rsidR="007C38BC" w:rsidSect="007C38BC"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14:paraId="17BA7308" w14:textId="50DB26EE" w:rsidR="00C06876" w:rsidRDefault="00AB00E2" w:rsidP="00C06876">
      <w:pPr>
        <w:pStyle w:val="afffa"/>
        <w:keepNext/>
      </w:pPr>
      <w:bookmarkStart w:id="17" w:name="_Ref115529640"/>
      <w:bookmarkStart w:id="18" w:name="_Toc102443516"/>
      <w:bookmarkStart w:id="19" w:name="_Ref101867304"/>
      <w:r w:rsidRPr="0059734D">
        <w:rPr>
          <w:rFonts w:cs="Arial"/>
          <w:szCs w:val="24"/>
        </w:rPr>
        <w:lastRenderedPageBreak/>
        <w:t xml:space="preserve">Таблица </w:t>
      </w:r>
      <w:r w:rsidRPr="0059734D">
        <w:rPr>
          <w:rFonts w:cs="Arial"/>
          <w:szCs w:val="24"/>
        </w:rPr>
        <w:fldChar w:fldCharType="begin"/>
      </w:r>
      <w:r w:rsidRPr="0059734D">
        <w:rPr>
          <w:rFonts w:cs="Arial"/>
          <w:szCs w:val="24"/>
        </w:rPr>
        <w:instrText xml:space="preserve"> SEQ Таблица \* ARABIC </w:instrText>
      </w:r>
      <w:r w:rsidRPr="0059734D"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1</w:t>
      </w:r>
      <w:r w:rsidRPr="0059734D">
        <w:rPr>
          <w:rFonts w:cs="Arial"/>
          <w:szCs w:val="24"/>
        </w:rPr>
        <w:fldChar w:fldCharType="end"/>
      </w:r>
      <w:bookmarkEnd w:id="17"/>
      <w:r w:rsidRPr="0059734D">
        <w:rPr>
          <w:rFonts w:cs="Arial"/>
          <w:szCs w:val="24"/>
        </w:rPr>
        <w:t xml:space="preserve"> - </w:t>
      </w:r>
      <w:bookmarkEnd w:id="18"/>
      <w:r w:rsidR="00030F1E" w:rsidRPr="009E123D">
        <w:rPr>
          <w:rFonts w:cs="Arial"/>
          <w:bCs w:val="0"/>
          <w:szCs w:val="24"/>
          <w:lang w:eastAsia="en-US"/>
        </w:rPr>
        <w:t>Тарифно-балансовая расчетная модель котельных ГУП СК «</w:t>
      </w:r>
      <w:proofErr w:type="spellStart"/>
      <w:r w:rsidR="00030F1E" w:rsidRPr="009E123D">
        <w:rPr>
          <w:rFonts w:cs="Arial"/>
          <w:bCs w:val="0"/>
          <w:szCs w:val="24"/>
          <w:lang w:eastAsia="en-US"/>
        </w:rPr>
        <w:t>Крайтеплоэнерго</w:t>
      </w:r>
      <w:proofErr w:type="spellEnd"/>
      <w:r w:rsidR="00030F1E" w:rsidRPr="009E123D">
        <w:rPr>
          <w:rFonts w:cs="Arial"/>
          <w:bCs w:val="0"/>
          <w:szCs w:val="24"/>
          <w:lang w:eastAsia="en-US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60"/>
        <w:gridCol w:w="1051"/>
        <w:gridCol w:w="1051"/>
        <w:gridCol w:w="1051"/>
        <w:gridCol w:w="1051"/>
        <w:gridCol w:w="1051"/>
        <w:gridCol w:w="1171"/>
        <w:gridCol w:w="1174"/>
      </w:tblGrid>
      <w:tr w:rsidR="009E123D" w:rsidRPr="000335C6" w14:paraId="756E886B" w14:textId="77777777" w:rsidTr="000335C6">
        <w:trPr>
          <w:trHeight w:val="20"/>
          <w:tblHeader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bookmarkEnd w:id="19"/>
          <w:p w14:paraId="21330C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C7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805F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609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FE38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C061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64FC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24F2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9E123D" w:rsidRPr="000335C6" w14:paraId="084B4CDD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464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</w:tr>
      <w:tr w:rsidR="009E123D" w:rsidRPr="000335C6" w14:paraId="4227274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65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51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9B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92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AC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29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C9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CA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</w:tr>
      <w:tr w:rsidR="009E123D" w:rsidRPr="000335C6" w14:paraId="70C9526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88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F2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C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BA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265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EE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45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1A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120BF2E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7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DD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C9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E5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02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51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54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89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DA14DF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1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DB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0F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75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6B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67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F7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21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</w:tr>
      <w:tr w:rsidR="009E123D" w:rsidRPr="000335C6" w14:paraId="3679194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A5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625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39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06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5D1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96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5F6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B1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</w:tr>
      <w:tr w:rsidR="009E123D" w:rsidRPr="000335C6" w14:paraId="76B1E5A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20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3AD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E1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C68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E9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427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1E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D35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</w:tr>
      <w:tr w:rsidR="009E123D" w:rsidRPr="000335C6" w14:paraId="349241C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BB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C55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C9E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0D8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EE3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B0D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C68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F15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</w:tr>
      <w:tr w:rsidR="009E123D" w:rsidRPr="000335C6" w14:paraId="2DF8B74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8E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891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A0D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8F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16F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61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36B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9DA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</w:tr>
      <w:tr w:rsidR="009E123D" w:rsidRPr="000335C6" w14:paraId="7C1EB40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46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03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CF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A35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1A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E9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C1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7A6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</w:tr>
      <w:tr w:rsidR="009E123D" w:rsidRPr="000335C6" w14:paraId="5DE1F6E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87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FF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282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F23E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C7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532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13C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21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</w:tr>
      <w:tr w:rsidR="009E123D" w:rsidRPr="000335C6" w14:paraId="706CA8B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E1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8A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BE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53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71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0B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D0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D6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9E123D" w:rsidRPr="000335C6" w14:paraId="1819858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3A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E54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AC6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A6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168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7F5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3E7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47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</w:tr>
      <w:tr w:rsidR="009E123D" w:rsidRPr="000335C6" w14:paraId="21E2374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80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82D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30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93B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608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EF0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D41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040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</w:tr>
      <w:tr w:rsidR="009E123D" w:rsidRPr="000335C6" w14:paraId="1E55AC3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C4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ED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5A3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93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0AB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92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6C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096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</w:tr>
      <w:tr w:rsidR="009E123D" w:rsidRPr="000335C6" w14:paraId="6DACADA1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C4B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</w:tr>
      <w:tr w:rsidR="009E123D" w:rsidRPr="000335C6" w14:paraId="69B0C4F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E8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2B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5B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7E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D3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C9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D9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F8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9E123D" w:rsidRPr="000335C6" w14:paraId="0B5FA2D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56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28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81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7E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0F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8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6D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77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1E600C3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07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A5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72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21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C8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D1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62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6F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7FD802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47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7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80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82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2B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2A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E0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22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9E123D" w:rsidRPr="000335C6" w14:paraId="1322699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5F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D3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F63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BC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C4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94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D18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478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6055156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4C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11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8F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68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9FB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EC8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E64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F6F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</w:tr>
      <w:tr w:rsidR="009E123D" w:rsidRPr="000335C6" w14:paraId="4726B61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45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AF4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CB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7D0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71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E1A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CB0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A85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9E123D" w:rsidRPr="000335C6" w14:paraId="2582DBA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D2C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79D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A47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B9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F8E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FD6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BDE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4A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</w:tr>
      <w:tr w:rsidR="009E123D" w:rsidRPr="000335C6" w14:paraId="22550B4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E6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1AB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D31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037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E4D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8F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31C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C0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</w:tr>
      <w:tr w:rsidR="009E123D" w:rsidRPr="000335C6" w14:paraId="6B4A047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A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B57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B5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EA2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F9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2C8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5B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265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</w:tr>
      <w:tr w:rsidR="009E123D" w:rsidRPr="000335C6" w14:paraId="016138A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9C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6A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AF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AC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C2A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A8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F1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7E6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9E123D" w:rsidRPr="000335C6" w14:paraId="5D237C9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9B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39A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7DE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61C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F17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4D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D33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E2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</w:tr>
      <w:tr w:rsidR="009E123D" w:rsidRPr="000335C6" w14:paraId="6ADEF49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0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04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1A0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440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3A7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0D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AFF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548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</w:tr>
      <w:tr w:rsidR="009E123D" w:rsidRPr="000335C6" w14:paraId="1713263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2A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CF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C6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AB0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744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CB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C03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27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9E123D" w:rsidRPr="000335C6" w14:paraId="29741338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ADC5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</w:tr>
      <w:tr w:rsidR="009E123D" w:rsidRPr="000335C6" w14:paraId="15BB3CC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1A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80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7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40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AD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78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DF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1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9E123D" w:rsidRPr="000335C6" w14:paraId="4B99869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A7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0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90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84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12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CB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44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13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0DA56DF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20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4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3E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41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4A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1F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91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3E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4D513AB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40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13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02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F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CC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D0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9D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BB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9E123D" w:rsidRPr="000335C6" w14:paraId="4B50033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EC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B94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A1F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CD5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94B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5BE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C9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9D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</w:tr>
      <w:tr w:rsidR="009E123D" w:rsidRPr="000335C6" w14:paraId="65443E9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76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DA3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706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0A8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FD1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228B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00E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79B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</w:tr>
      <w:tr w:rsidR="009E123D" w:rsidRPr="000335C6" w14:paraId="624FD2D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DD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A41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6C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A03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A4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C54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1B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AA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</w:tr>
      <w:tr w:rsidR="009E123D" w:rsidRPr="000335C6" w14:paraId="022F18F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5D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0E8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A8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90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065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CE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B5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5A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</w:tr>
      <w:tr w:rsidR="009E123D" w:rsidRPr="000335C6" w14:paraId="084ADB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5B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58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78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442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C77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C1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E51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3E3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</w:tr>
      <w:tr w:rsidR="009E123D" w:rsidRPr="000335C6" w14:paraId="5BDC3F9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38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9F8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25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510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5AD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016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6B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74F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</w:tr>
      <w:tr w:rsidR="009E123D" w:rsidRPr="000335C6" w14:paraId="216060E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43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34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C1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79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D7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5B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68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17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9E123D" w:rsidRPr="000335C6" w14:paraId="25F2733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46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82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EF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8F8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62F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89A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966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004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</w:tr>
      <w:tr w:rsidR="009E123D" w:rsidRPr="000335C6" w14:paraId="18B78D4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CD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9E7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12E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A71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E8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03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85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50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</w:tr>
      <w:tr w:rsidR="009E123D" w:rsidRPr="000335C6" w14:paraId="5CA2F1A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F0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06B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4F6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95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12F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81E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D46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43D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</w:tr>
      <w:tr w:rsidR="009E123D" w:rsidRPr="000335C6" w14:paraId="6AB1CBEB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D57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</w:tr>
      <w:tr w:rsidR="009E123D" w:rsidRPr="000335C6" w14:paraId="07DF635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E6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D3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AD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F7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AC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AF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6A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29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9E123D" w:rsidRPr="000335C6" w14:paraId="49B0094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49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8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B7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BD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58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CD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E3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64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6951CF7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31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72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63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40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3F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31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E6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52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99B36C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2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F4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DA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28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8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06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D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1A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9E123D" w:rsidRPr="000335C6" w14:paraId="0652A2C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89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CFF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8D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59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B6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BC0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11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67E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9E123D" w:rsidRPr="000335C6" w14:paraId="50F10FA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4E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D1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A23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650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A3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0CB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9F8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B62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</w:tr>
      <w:tr w:rsidR="009E123D" w:rsidRPr="000335C6" w14:paraId="3DA1FA4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27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E6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39D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D7A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2A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7E2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BA4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FE3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</w:tr>
      <w:tr w:rsidR="009E123D" w:rsidRPr="000335C6" w14:paraId="745FE06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E5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903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B50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79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DF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086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93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D84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</w:tr>
      <w:tr w:rsidR="009E123D" w:rsidRPr="000335C6" w14:paraId="7329D7F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33B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05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EC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75F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8B2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2BD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203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19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</w:tr>
      <w:tr w:rsidR="009E123D" w:rsidRPr="000335C6" w14:paraId="7017DBF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F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573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4FE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6AA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6C0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64B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CB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6737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</w:tr>
      <w:tr w:rsidR="009E123D" w:rsidRPr="000335C6" w14:paraId="3C625A7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8C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1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08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D5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31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09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36F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7F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9E123D" w:rsidRPr="000335C6" w14:paraId="1CC196A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86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40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0B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35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9C2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F1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CC3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B6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</w:tr>
      <w:tr w:rsidR="009E123D" w:rsidRPr="000335C6" w14:paraId="12F40D0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1E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526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DF2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02C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530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13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C6F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1AE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</w:tr>
      <w:tr w:rsidR="009E123D" w:rsidRPr="000335C6" w14:paraId="77970C8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CF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4B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2B8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A4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73E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987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B35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34B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9E123D" w:rsidRPr="000335C6" w14:paraId="4835DA62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8BE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</w:tr>
      <w:tr w:rsidR="009E123D" w:rsidRPr="000335C6" w14:paraId="01679E2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C7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9B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54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4D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67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49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3E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80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9E123D" w:rsidRPr="000335C6" w14:paraId="5679BDC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BE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F0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85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BE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F7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9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7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A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741C90D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1E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0F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96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6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63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0A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D8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5F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4439785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59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81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F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A2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32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80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ED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10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9E123D" w:rsidRPr="000335C6" w14:paraId="6AE6EFB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61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67C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5E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7A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F8D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E5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B20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32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579F96C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29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87B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4A1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12E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74D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45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F17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4BB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</w:tr>
      <w:tr w:rsidR="009E123D" w:rsidRPr="000335C6" w14:paraId="1CA4A9B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5F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89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843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779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F8CB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549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0B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916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9E123D" w:rsidRPr="000335C6" w14:paraId="083C559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01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33F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98B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89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6A0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310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ED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D06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</w:tr>
      <w:tr w:rsidR="009E123D" w:rsidRPr="000335C6" w14:paraId="5DBB967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90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42B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A9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C51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B44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57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B7A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DC7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</w:tr>
      <w:tr w:rsidR="009E123D" w:rsidRPr="000335C6" w14:paraId="39AAD80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6C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C0A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1D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7E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4D5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33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B30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C8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</w:tr>
      <w:tr w:rsidR="009E123D" w:rsidRPr="000335C6" w14:paraId="3610693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21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EF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34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CF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F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64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23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0C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9E123D" w:rsidRPr="000335C6" w14:paraId="22E528F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6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173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886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BE9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9A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B8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679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977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</w:tr>
      <w:tr w:rsidR="009E123D" w:rsidRPr="000335C6" w14:paraId="6CFAF95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61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5EB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745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17B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37E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286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8A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08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</w:tr>
      <w:tr w:rsidR="009E123D" w:rsidRPr="000335C6" w14:paraId="5DBE182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B0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6AD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AE8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C0C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3C32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16D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08D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2EB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</w:tr>
      <w:tr w:rsidR="009E123D" w:rsidRPr="000335C6" w14:paraId="145BBC73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17E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</w:tr>
      <w:tr w:rsidR="009E123D" w:rsidRPr="000335C6" w14:paraId="5DFA535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40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F6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8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38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AD6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46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B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53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9E123D" w:rsidRPr="000335C6" w14:paraId="050DEC1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F9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8B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7B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77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9B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5E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DA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3F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F5DC2B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61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77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8F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78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B9F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7C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5F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3C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9F2994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CC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666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83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1E4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70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2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89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30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9E123D" w:rsidRPr="000335C6" w14:paraId="69C748D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80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83E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59B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E8D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A08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FCC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44C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03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9E123D" w:rsidRPr="000335C6" w14:paraId="467F5A3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71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AE3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4D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6F0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9FE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EB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984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6CA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</w:tr>
      <w:tr w:rsidR="009E123D" w:rsidRPr="000335C6" w14:paraId="0649664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C2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3FA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094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E19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253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6B6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58F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AB7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</w:tr>
      <w:tr w:rsidR="009E123D" w:rsidRPr="000335C6" w14:paraId="0E8CC0A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48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AD2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C7D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9C3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E28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EC2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CF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B22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</w:tr>
      <w:tr w:rsidR="009E123D" w:rsidRPr="000335C6" w14:paraId="0B08DC5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4E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B19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1A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C1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E7D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68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FEC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9DC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</w:tr>
      <w:tr w:rsidR="009E123D" w:rsidRPr="000335C6" w14:paraId="63873A9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12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1E6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61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6E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DA4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25F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8D4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6AA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</w:tr>
      <w:tr w:rsidR="009E123D" w:rsidRPr="000335C6" w14:paraId="7716DAD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37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B8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2A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0E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B4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45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33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7E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9E123D" w:rsidRPr="000335C6" w14:paraId="44EF494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4B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9E5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D9B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32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19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DC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D2D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A85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</w:tr>
      <w:tr w:rsidR="009E123D" w:rsidRPr="000335C6" w14:paraId="0B9651B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08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0CF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8CE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3C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8B8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7C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93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B7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</w:tr>
      <w:tr w:rsidR="009E123D" w:rsidRPr="000335C6" w14:paraId="05D332C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87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13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75E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09B7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86C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985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E0B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D8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</w:tr>
      <w:tr w:rsidR="009E123D" w:rsidRPr="000335C6" w14:paraId="4265ABEB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0D7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</w:tr>
      <w:tr w:rsidR="009E123D" w:rsidRPr="000335C6" w14:paraId="709C53D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34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D2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C7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A7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23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D6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A5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EB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9E123D" w:rsidRPr="000335C6" w14:paraId="3FE7148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77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67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B1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4A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75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22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8E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4A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98D5B6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5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84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31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98E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3D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A3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4D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69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01EDAC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50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35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18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D9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8B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99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A6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09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9E123D" w:rsidRPr="000335C6" w14:paraId="1517B68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48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38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CD6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252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FCD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6F4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FF5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BF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0B3E03C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A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BA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F4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72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37F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38A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A2C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4D5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</w:tr>
      <w:tr w:rsidR="009E123D" w:rsidRPr="000335C6" w14:paraId="3AB4496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E9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9E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3A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CB2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731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20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245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B8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</w:tr>
      <w:tr w:rsidR="009E123D" w:rsidRPr="000335C6" w14:paraId="7CD13E7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43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71B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EC1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4B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259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D16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3EE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3AC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</w:tr>
      <w:tr w:rsidR="009E123D" w:rsidRPr="000335C6" w14:paraId="4B99A96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95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99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CAF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A45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5B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068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7E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EA26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</w:tr>
      <w:tr w:rsidR="009E123D" w:rsidRPr="000335C6" w14:paraId="670F36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C5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F5D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46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B8C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9E3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AE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C8C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A6B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</w:tr>
      <w:tr w:rsidR="009E123D" w:rsidRPr="000335C6" w14:paraId="2CB4C9C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93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68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85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68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4E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76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E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B7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9E123D" w:rsidRPr="000335C6" w14:paraId="4E0CF84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10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0F2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A1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D2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230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391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B78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D629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</w:tr>
      <w:tr w:rsidR="009E123D" w:rsidRPr="000335C6" w14:paraId="6B492F9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99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C6C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E2A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FCD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190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42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A1D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8A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</w:tr>
      <w:tr w:rsidR="009E123D" w:rsidRPr="000335C6" w14:paraId="4CDCC91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7C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71A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46A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961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B6F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3F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985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3E0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</w:tr>
      <w:tr w:rsidR="009E123D" w:rsidRPr="000335C6" w14:paraId="52EEDCB9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1C54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</w:tr>
      <w:tr w:rsidR="009E123D" w:rsidRPr="000335C6" w14:paraId="7499C4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76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0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C4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6F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6D5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CF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5E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45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E123D" w:rsidRPr="000335C6" w14:paraId="56ECF5E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20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75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30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69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7D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DA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75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4A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0534BA0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46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18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EA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55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2A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77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C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DFB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7112A4B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97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C9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B6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9F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58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A9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FA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C3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E123D" w:rsidRPr="000335C6" w14:paraId="03D69AA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6F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90B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2B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8D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A9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FFF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18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F276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9E123D" w:rsidRPr="000335C6" w14:paraId="0B3A0A9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51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05C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E44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AF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2C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BBA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C78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FB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9E123D" w:rsidRPr="000335C6" w14:paraId="04E96BF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32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964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09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65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7B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C5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A62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8AC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</w:tr>
      <w:tr w:rsidR="009E123D" w:rsidRPr="000335C6" w14:paraId="0953CB4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DC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080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31B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1D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D9A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8DF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D45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D0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</w:tr>
      <w:tr w:rsidR="009E123D" w:rsidRPr="000335C6" w14:paraId="57A6693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4D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4D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DF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33E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50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5F3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47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DF2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  <w:tr w:rsidR="009E123D" w:rsidRPr="000335C6" w14:paraId="75F4270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4D2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93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B1F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43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EE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C3D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0B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4CA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</w:tr>
      <w:tr w:rsidR="009E123D" w:rsidRPr="000335C6" w14:paraId="37CE95B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12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B2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D93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64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37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58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30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32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9E123D" w:rsidRPr="000335C6" w14:paraId="609AAB8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BF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2D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21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19F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18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8B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03F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14F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</w:tr>
      <w:tr w:rsidR="009E123D" w:rsidRPr="000335C6" w14:paraId="5C60B77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6E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B8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D56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211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AC9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355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D81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4D1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</w:tr>
      <w:tr w:rsidR="009E123D" w:rsidRPr="000335C6" w14:paraId="311B29F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88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9D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3E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08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767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1F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F6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27E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9E123D" w:rsidRPr="000335C6" w14:paraId="25F11110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62F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</w:tr>
      <w:tr w:rsidR="009E123D" w:rsidRPr="000335C6" w14:paraId="7AE9F04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4A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8E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04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D7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F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3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8F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A8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9E123D" w:rsidRPr="000335C6" w14:paraId="4605A62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94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6A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6B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26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5D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1E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31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C66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372C71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F1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D7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8B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3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62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D2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13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73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DDB11F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46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B6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73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A4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19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03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8B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7B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9E123D" w:rsidRPr="000335C6" w14:paraId="2B5571C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BE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E57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30A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973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A2C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3E2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E64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E5A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19B6E15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9D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909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768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FA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B44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672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6E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</w:tr>
      <w:tr w:rsidR="009E123D" w:rsidRPr="000335C6" w14:paraId="5962050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896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A68B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F4F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BBA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737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EE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514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07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</w:tr>
      <w:tr w:rsidR="009E123D" w:rsidRPr="000335C6" w14:paraId="4F38630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E1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58C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4705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CE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CA1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A1A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18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604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9E123D" w:rsidRPr="000335C6" w14:paraId="1BE0ADB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79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DFD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419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623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AAA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8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1DB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DB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</w:tr>
      <w:tr w:rsidR="009E123D" w:rsidRPr="000335C6" w14:paraId="37DFAA4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E7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B19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E3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00B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EA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A82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DD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9FC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</w:tr>
      <w:tr w:rsidR="009E123D" w:rsidRPr="000335C6" w14:paraId="4FB0CE9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4F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BF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DF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05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FF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8C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D7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14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9E123D" w:rsidRPr="000335C6" w14:paraId="079CB83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5B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52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6186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3D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884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F16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070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6F9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</w:tr>
      <w:tr w:rsidR="009E123D" w:rsidRPr="000335C6" w14:paraId="21EFABD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74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31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B2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D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613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57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30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F53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</w:tr>
      <w:tr w:rsidR="009E123D" w:rsidRPr="000335C6" w14:paraId="28DC500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C4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7A1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175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C1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B66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C0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D7E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C5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9E123D" w:rsidRPr="000335C6" w14:paraId="6D81A650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704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</w:tr>
      <w:tr w:rsidR="009E123D" w:rsidRPr="000335C6" w14:paraId="4673AA6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2E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12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0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4A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36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8E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96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CAC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9E123D" w:rsidRPr="000335C6" w14:paraId="5CAA92F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324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97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99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72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31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CB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1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D6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49E4F0C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F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60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0B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43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4D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71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A0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7F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05C58C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EE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DD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7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AD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B2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CD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F3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38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9E123D" w:rsidRPr="000335C6" w14:paraId="5E1F1FE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64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B0B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158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91B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34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3F9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47A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56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9E123D" w:rsidRPr="000335C6" w14:paraId="53A219B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D0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156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E57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80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5A2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A5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E75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012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</w:tr>
      <w:tr w:rsidR="009E123D" w:rsidRPr="000335C6" w14:paraId="77AD531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F5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6BA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A8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450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8C4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F69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FEB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4E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</w:tr>
      <w:tr w:rsidR="009E123D" w:rsidRPr="000335C6" w14:paraId="6001036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64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FD6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C3A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EA8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A40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23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799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A7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</w:tr>
      <w:tr w:rsidR="009E123D" w:rsidRPr="000335C6" w14:paraId="3F26ACD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B5A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DC8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60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08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57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43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3CE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EE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</w:tr>
      <w:tr w:rsidR="009E123D" w:rsidRPr="000335C6" w14:paraId="60CA6BE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8A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973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B4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739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11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55E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BE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BCE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</w:tr>
      <w:tr w:rsidR="009E123D" w:rsidRPr="000335C6" w14:paraId="3A0AE23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94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F7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E75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04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BA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93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20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68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9E123D" w:rsidRPr="000335C6" w14:paraId="6A98EA4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70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D1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23E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872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9D7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69D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B767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BDE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</w:tr>
      <w:tr w:rsidR="009E123D" w:rsidRPr="000335C6" w14:paraId="7E2185A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A8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B4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35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58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207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988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BC7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14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</w:tr>
      <w:tr w:rsidR="009E123D" w:rsidRPr="000335C6" w14:paraId="0A246C7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8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BC0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534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06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AFD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065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0D5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7D5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9E123D" w:rsidRPr="000335C6" w14:paraId="6401DECA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190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</w:tr>
      <w:tr w:rsidR="009E123D" w:rsidRPr="000335C6" w14:paraId="335388D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CD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FF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65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64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A3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69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EB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EC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</w:tr>
      <w:tr w:rsidR="009E123D" w:rsidRPr="000335C6" w14:paraId="4CE214E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22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E1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1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20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ED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89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2F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2CA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119F5DA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91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BC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7D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73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52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5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E6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CC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7FFF52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E9C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02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84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E9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DD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64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3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B2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</w:tr>
      <w:tr w:rsidR="009E123D" w:rsidRPr="000335C6" w14:paraId="0FEF1D2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95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5E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33C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850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9FB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200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376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287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0DA90E8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2C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1A0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22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0F6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33F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E91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4BD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26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</w:tr>
      <w:tr w:rsidR="009E123D" w:rsidRPr="000335C6" w14:paraId="0279124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E8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44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B2D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BE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D06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CE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A26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C1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</w:tr>
      <w:tr w:rsidR="009E123D" w:rsidRPr="000335C6" w14:paraId="4A20E4C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73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EE3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4106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98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30E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87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D3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30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</w:tr>
      <w:tr w:rsidR="009E123D" w:rsidRPr="000335C6" w14:paraId="386F7C8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66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2F5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08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DF7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D0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A43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8E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74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</w:tr>
      <w:tr w:rsidR="009E123D" w:rsidRPr="000335C6" w14:paraId="6EACCC0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FD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327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F1C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92A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46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65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144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59E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</w:tr>
      <w:tr w:rsidR="009E123D" w:rsidRPr="000335C6" w14:paraId="686EF80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83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16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1F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C9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96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07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F8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02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9E123D" w:rsidRPr="000335C6" w14:paraId="62214DD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9A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E52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EBC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206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08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9C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72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EC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</w:tr>
      <w:tr w:rsidR="009E123D" w:rsidRPr="000335C6" w14:paraId="57A44FF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0B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C6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F00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51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71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83C3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B5C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ACF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</w:tr>
      <w:tr w:rsidR="009E123D" w:rsidRPr="000335C6" w14:paraId="34A1C77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56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226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7B2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9A1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EC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7A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DA2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E5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</w:tr>
      <w:tr w:rsidR="009E123D" w:rsidRPr="000335C6" w14:paraId="3CB27225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DE9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</w:tr>
      <w:tr w:rsidR="009E123D" w:rsidRPr="000335C6" w14:paraId="2A0D92F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D6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82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FD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3B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F2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57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35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E2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9E123D" w:rsidRPr="000335C6" w14:paraId="0D766C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B9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B4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AE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C8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36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B7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45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B6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7ECF664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EC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46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B9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C2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75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9D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CD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AB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4181019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BD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C8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77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6A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F8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26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5B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FE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9E123D" w:rsidRPr="000335C6" w14:paraId="7E94079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8A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DE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2464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D1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07E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32B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B99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E0E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9E123D" w:rsidRPr="000335C6" w14:paraId="1F5209D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A4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79C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C69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026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34E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52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3E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4F8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</w:tr>
      <w:tr w:rsidR="009E123D" w:rsidRPr="000335C6" w14:paraId="2527274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FA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1D2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04B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C54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0C8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344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C8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D27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</w:tr>
      <w:tr w:rsidR="009E123D" w:rsidRPr="000335C6" w14:paraId="17E8062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BBE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505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40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E1F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0AC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F00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AB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A58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</w:tr>
      <w:tr w:rsidR="009E123D" w:rsidRPr="000335C6" w14:paraId="71D7A9A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56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56C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AD1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8B6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007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EB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6C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49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</w:tr>
      <w:tr w:rsidR="009E123D" w:rsidRPr="000335C6" w14:paraId="620B5E4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3A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156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081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BE2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7B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61D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718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680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</w:tr>
      <w:tr w:rsidR="009E123D" w:rsidRPr="000335C6" w14:paraId="5682B9C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85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63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96B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FD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27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F6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C5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C2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9E123D" w:rsidRPr="000335C6" w14:paraId="5791CCE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0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F46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AA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4E3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582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4C5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21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7C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</w:tr>
      <w:tr w:rsidR="009E123D" w:rsidRPr="000335C6" w14:paraId="54E1A06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FD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FCF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8E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556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53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35F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3BF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E82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</w:tr>
      <w:tr w:rsidR="009E123D" w:rsidRPr="000335C6" w14:paraId="47FAC6E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753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5C5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1A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BA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A3A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50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B7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BC75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</w:tr>
      <w:tr w:rsidR="009E123D" w:rsidRPr="000335C6" w14:paraId="5C44897C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D0F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</w:tr>
      <w:tr w:rsidR="009E123D" w:rsidRPr="000335C6" w14:paraId="53D6492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3B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4F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E5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2C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7E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E0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99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BC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9E123D" w:rsidRPr="000335C6" w14:paraId="2657EF0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34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05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9E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05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C2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E6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06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29D8BFE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AC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D1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C5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9D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22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5C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89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C7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69E1E6C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23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F9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B1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45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15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E1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41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C2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9E123D" w:rsidRPr="000335C6" w14:paraId="66AA417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37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0C5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3B1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5D4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B98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9F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B1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5CF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9E123D" w:rsidRPr="000335C6" w14:paraId="4C0595D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95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6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63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3E4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309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4F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9BC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F7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</w:tr>
      <w:tr w:rsidR="009E123D" w:rsidRPr="000335C6" w14:paraId="11936D8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74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7B4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A1F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A0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938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E4E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38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5A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9E123D" w:rsidRPr="000335C6" w14:paraId="5B05C91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EF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F51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4B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6D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C54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410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81A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076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</w:tr>
      <w:tr w:rsidR="009E123D" w:rsidRPr="000335C6" w14:paraId="6129FD1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A4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61D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741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BA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9B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C1D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FE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76F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</w:tr>
      <w:tr w:rsidR="009E123D" w:rsidRPr="000335C6" w14:paraId="684AF63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3A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C41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208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6AF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98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2F5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3E1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F5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</w:tr>
      <w:tr w:rsidR="009E123D" w:rsidRPr="000335C6" w14:paraId="548BB2A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F7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A5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E1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C2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E6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16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25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6F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9E123D" w:rsidRPr="000335C6" w14:paraId="30A41C0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B3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F8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FA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E2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17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473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160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</w:tr>
      <w:tr w:rsidR="009E123D" w:rsidRPr="000335C6" w14:paraId="5C0A082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62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5A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75C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7C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EE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212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49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EC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</w:tr>
      <w:tr w:rsidR="009E123D" w:rsidRPr="000335C6" w14:paraId="33DFDBD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7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D4B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54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BF1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38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3D3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66C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A68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9E123D" w:rsidRPr="000335C6" w14:paraId="6F1D8AF2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0C8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</w:tr>
      <w:tr w:rsidR="009E123D" w:rsidRPr="000335C6" w14:paraId="451BE6F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6A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F7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07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F9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02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A0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30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0A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9E123D" w:rsidRPr="000335C6" w14:paraId="126C56B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A7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EB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39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26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D9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6E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24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63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09959F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BC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0E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CB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89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73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4D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31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95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BCEBE2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23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90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C0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BB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22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6F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38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66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9E123D" w:rsidRPr="000335C6" w14:paraId="1CB0861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FD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5D7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39E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6DB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BE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50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C60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51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9E123D" w:rsidRPr="000335C6" w14:paraId="078B681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84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2AD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2D8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0F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280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EE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CA4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CEC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</w:tr>
      <w:tr w:rsidR="009E123D" w:rsidRPr="000335C6" w14:paraId="68C45A6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FAC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61F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19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57B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B7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5C6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A2C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46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</w:tr>
      <w:tr w:rsidR="009E123D" w:rsidRPr="000335C6" w14:paraId="681DD8C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1B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2C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FE6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4C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3CA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AFC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75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AA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</w:tr>
      <w:tr w:rsidR="009E123D" w:rsidRPr="000335C6" w14:paraId="3899329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73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995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68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706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0A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A1A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212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D44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9E123D" w:rsidRPr="000335C6" w14:paraId="2F1C649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B2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29A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A0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E18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B4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405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1A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1EE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</w:tr>
      <w:tr w:rsidR="009E123D" w:rsidRPr="000335C6" w14:paraId="0165F2F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C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91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B1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1A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1C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8E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72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3A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9E123D" w:rsidRPr="000335C6" w14:paraId="0611219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76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14A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6DE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AC1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CA1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CE9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D1F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514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</w:tr>
      <w:tr w:rsidR="009E123D" w:rsidRPr="000335C6" w14:paraId="5EEF743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47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2ED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B52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3EE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055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464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9B4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5E3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</w:tr>
      <w:tr w:rsidR="009E123D" w:rsidRPr="000335C6" w14:paraId="1E3F6EA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8E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4CF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342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1C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F73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C2E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FA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70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</w:tr>
      <w:tr w:rsidR="009E123D" w:rsidRPr="000335C6" w14:paraId="562A6AC2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57D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</w:tr>
      <w:tr w:rsidR="009E123D" w:rsidRPr="000335C6" w14:paraId="769BAD3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87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16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97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4B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21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23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8E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44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9E123D" w:rsidRPr="000335C6" w14:paraId="4C4FB9D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A4F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DA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85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23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09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B0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DC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07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456435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56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6F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73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2B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5D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EE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4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91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1B2BA7F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389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D6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48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45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70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C7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61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15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9E123D" w:rsidRPr="000335C6" w14:paraId="64C94BC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CB5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501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23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AC6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A96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D6B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E0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F2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9E123D" w:rsidRPr="000335C6" w14:paraId="30FD885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54A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492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5AA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80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B7B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A97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F57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C72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</w:tr>
      <w:tr w:rsidR="009E123D" w:rsidRPr="000335C6" w14:paraId="46FF1F4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C9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CD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234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D8B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A3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DF6A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B597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37E3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9E123D" w:rsidRPr="000335C6" w14:paraId="4A45784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28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71F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10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B52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294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A6B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891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9AB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</w:tr>
      <w:tr w:rsidR="009E123D" w:rsidRPr="000335C6" w14:paraId="5981D39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7A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65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A53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A04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187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836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1C5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25F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9E123D" w:rsidRPr="000335C6" w14:paraId="2E788B6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1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056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C38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1B6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EE9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5B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B7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5C8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</w:tr>
      <w:tr w:rsidR="009E123D" w:rsidRPr="000335C6" w14:paraId="52F2892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A7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B6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18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8B7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58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90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32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15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9E123D" w:rsidRPr="000335C6" w14:paraId="2685206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EF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909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FF0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A3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0B1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ACF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23F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07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</w:tr>
      <w:tr w:rsidR="009E123D" w:rsidRPr="000335C6" w14:paraId="5F13320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CB3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8AE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B8D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1B8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2F0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91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071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8CF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</w:tr>
      <w:tr w:rsidR="009E123D" w:rsidRPr="000335C6" w14:paraId="177691F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1F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31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AF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6F1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BBB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78FB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99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E4B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</w:tr>
      <w:tr w:rsidR="009E123D" w:rsidRPr="000335C6" w14:paraId="715BF03F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9F8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</w:tr>
      <w:tr w:rsidR="009E123D" w:rsidRPr="000335C6" w14:paraId="05E439E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9E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A6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E1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01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AD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1A2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04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8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9E123D" w:rsidRPr="000335C6" w14:paraId="125FE9A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2B4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88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09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EC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BF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D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D3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53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42330FB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AA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DE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DC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8A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85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9C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FD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53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63F65E0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AF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82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ED3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FE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57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CF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5F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74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9E123D" w:rsidRPr="000335C6" w14:paraId="4A00B2D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57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41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7A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596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7E6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9F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9F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A5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9E123D" w:rsidRPr="000335C6" w14:paraId="7CA2886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D6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1B0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EFC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CB9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293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C7F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D3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FC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</w:tr>
      <w:tr w:rsidR="009E123D" w:rsidRPr="000335C6" w14:paraId="442DE02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90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9E2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630A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4C3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2F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84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B1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290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9E123D" w:rsidRPr="000335C6" w14:paraId="545FDA6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22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C8B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DD1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C53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42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5A3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D8D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8945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</w:tr>
      <w:tr w:rsidR="009E123D" w:rsidRPr="000335C6" w14:paraId="13DCFAF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3A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575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79A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9D3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5D3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BBB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22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567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</w:tr>
      <w:tr w:rsidR="009E123D" w:rsidRPr="000335C6" w14:paraId="126A126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1F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85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AD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E7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37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9B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5B3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DBF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</w:tr>
      <w:tr w:rsidR="009E123D" w:rsidRPr="000335C6" w14:paraId="4E71055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42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3C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91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88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F5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97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7A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D8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9E123D" w:rsidRPr="000335C6" w14:paraId="0F4BFD9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48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56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281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D9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F9A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92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E0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436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</w:tr>
      <w:tr w:rsidR="009E123D" w:rsidRPr="000335C6" w14:paraId="5B8F8E6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D0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79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B03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84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2E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DEF3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A4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825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</w:tr>
      <w:tr w:rsidR="009E123D" w:rsidRPr="000335C6" w14:paraId="3A37C36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B3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68A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284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FC5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0F7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67E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F7E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818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</w:tr>
      <w:tr w:rsidR="009E123D" w:rsidRPr="000335C6" w14:paraId="7B7842CC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FE1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</w:tr>
      <w:tr w:rsidR="009E123D" w:rsidRPr="000335C6" w14:paraId="371567B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7E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1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1E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9C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ED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63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E3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</w:tr>
      <w:tr w:rsidR="009E123D" w:rsidRPr="000335C6" w14:paraId="7422176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F0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1AE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A9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1DF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A22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BF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1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9E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69C6A36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3D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9B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128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AE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81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56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A4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15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5BA50F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BBA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F5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F8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F2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8A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335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78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2A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</w:tr>
      <w:tr w:rsidR="009E123D" w:rsidRPr="000335C6" w14:paraId="4D93704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01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FEE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5B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55B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89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66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765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A9C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9E123D" w:rsidRPr="000335C6" w14:paraId="4D36932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38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D64D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599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A2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66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F1C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C33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7F9C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</w:tr>
      <w:tr w:rsidR="009E123D" w:rsidRPr="000335C6" w14:paraId="1EC0E3A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E2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A38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945E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A79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920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D23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18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31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</w:tr>
      <w:tr w:rsidR="009E123D" w:rsidRPr="000335C6" w14:paraId="38F482F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D3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51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C63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B0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A8A2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2B7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D93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821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9E123D" w:rsidRPr="000335C6" w14:paraId="25F18C4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30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8E8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1A2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2DAA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7A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B1DF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B9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EB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</w:tr>
      <w:tr w:rsidR="009E123D" w:rsidRPr="000335C6" w14:paraId="4085F6E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F7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CBC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2E2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47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EF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619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6ED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F1C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</w:tr>
      <w:tr w:rsidR="009E123D" w:rsidRPr="000335C6" w14:paraId="4939A36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F6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16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D8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BC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DD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C6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5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9A2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9E123D" w:rsidRPr="000335C6" w14:paraId="010CF16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8D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18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F9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F9B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20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DB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3B9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128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</w:tr>
      <w:tr w:rsidR="009E123D" w:rsidRPr="000335C6" w14:paraId="49B9722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A7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F5E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DFC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664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C1E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1C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19C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5D7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</w:tr>
      <w:tr w:rsidR="009E123D" w:rsidRPr="000335C6" w14:paraId="3DB88B5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67F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E1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70D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808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1E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326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51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598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</w:tr>
      <w:tr w:rsidR="009E123D" w:rsidRPr="000335C6" w14:paraId="0CBC8DC0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557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</w:tr>
      <w:tr w:rsidR="009E123D" w:rsidRPr="000335C6" w14:paraId="61B2519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A3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45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E3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DF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9F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5E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72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010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9E123D" w:rsidRPr="000335C6" w14:paraId="02962FA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D9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01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1E3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EB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02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82A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28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4D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728A6FC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39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B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24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A2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28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25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C6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67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7F5D7C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CE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E0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CF4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2D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70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A6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3D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EC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9E123D" w:rsidRPr="000335C6" w14:paraId="5361BE1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21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7B2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74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DED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AE4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CBD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5C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6C7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9E123D" w:rsidRPr="000335C6" w14:paraId="181BA74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DC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3E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65D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28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156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ECC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7B3D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B2F2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</w:tr>
      <w:tr w:rsidR="009E123D" w:rsidRPr="000335C6" w14:paraId="1E39761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3C8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484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60F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D21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545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D8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038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09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</w:tr>
      <w:tr w:rsidR="009E123D" w:rsidRPr="000335C6" w14:paraId="6F51864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219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26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86B1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9C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CB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BA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4452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81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</w:tr>
      <w:tr w:rsidR="009E123D" w:rsidRPr="000335C6" w14:paraId="2118A64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08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19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7E03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0CC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6C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A18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273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71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</w:tr>
      <w:tr w:rsidR="009E123D" w:rsidRPr="000335C6" w14:paraId="2EFA40D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7A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EA9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49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49F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4F9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4F76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4F4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8B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</w:tr>
      <w:tr w:rsidR="009E123D" w:rsidRPr="000335C6" w14:paraId="021533F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69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3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B2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1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2E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6EC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2A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F2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9E123D" w:rsidRPr="000335C6" w14:paraId="04B3F15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42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C80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41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791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9FC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C1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308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083F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</w:tr>
      <w:tr w:rsidR="009E123D" w:rsidRPr="000335C6" w14:paraId="29E3C2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DF6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91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C34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F5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F3F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FD7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D44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C22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</w:tr>
      <w:tr w:rsidR="009E123D" w:rsidRPr="000335C6" w14:paraId="224D985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2B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EEA4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E9B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DAB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AD2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84F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CCD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20C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</w:tr>
      <w:tr w:rsidR="009E123D" w:rsidRPr="000335C6" w14:paraId="16ECC04E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B3E2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</w:tr>
      <w:tr w:rsidR="000335C6" w:rsidRPr="000335C6" w14:paraId="4712C26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2B28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6790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C47A" w14:textId="799B1035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2289" w14:textId="78C8628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ADAD" w14:textId="448B6E4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7967" w14:textId="4CFCB5DA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16B2" w14:textId="5B486FB0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7FEE" w14:textId="42B40C0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</w:tr>
      <w:tr w:rsidR="000335C6" w:rsidRPr="000335C6" w14:paraId="11CAC72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97E8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5DA0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7B65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B57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D6CB" w14:textId="60F7057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E995" w14:textId="497DAEAB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F00B" w14:textId="4569F52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9397" w14:textId="3D8B9209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0335C6" w:rsidRPr="000335C6" w14:paraId="6FD2D57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A91E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BE55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CC4B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5E8B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D9BB" w14:textId="251C6C5E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AF9B" w14:textId="7D78FFB5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8A86" w14:textId="4491269A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1FE1" w14:textId="558FF3D4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0335C6" w:rsidRPr="000335C6" w14:paraId="50DD764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81E4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AFE9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84AB" w14:textId="11B163A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53E3" w14:textId="6CC3879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F50C" w14:textId="266B5B9E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8F12" w14:textId="06F27F2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8AD8" w14:textId="26D7EF45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4A20" w14:textId="5A0D623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</w:tr>
      <w:tr w:rsidR="000335C6" w:rsidRPr="000335C6" w14:paraId="09773911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6F84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30B59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71A7E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0205A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E898" w14:textId="33FE3DE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0F7F" w14:textId="52DCA1F4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453C6" w14:textId="1BF6B84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ECE8F" w14:textId="2DC0FAFB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</w:tr>
      <w:tr w:rsidR="000335C6" w:rsidRPr="000335C6" w14:paraId="1CAC8D5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F0FB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DA2AE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6AA5A" w14:textId="4B6118ED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20ED" w14:textId="18509AC1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602F6" w14:textId="28D462FA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C4932" w14:textId="6350869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D4FC" w14:textId="51A49B34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7AEDF" w14:textId="62885ADA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</w:tr>
      <w:tr w:rsidR="000335C6" w:rsidRPr="000335C6" w14:paraId="1B58C20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CEED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A1F09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53F1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21CD2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8622E" w14:textId="6C3774C6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B59E5" w14:textId="05A65061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4A892" w14:textId="49E36521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39E9E" w14:textId="6F11A9A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</w:tr>
      <w:tr w:rsidR="000335C6" w:rsidRPr="000335C6" w14:paraId="375D852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7974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2FDC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7C0CB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C1C96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9577" w14:textId="3FB0A37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AA16" w14:textId="6857919D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CB5C8" w14:textId="53E0CE3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7E71" w14:textId="0EDC555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</w:tr>
      <w:tr w:rsidR="000335C6" w:rsidRPr="000335C6" w14:paraId="319F2A0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E351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4C1A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6BB1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5505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873FD" w14:textId="24570546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67C36" w14:textId="249D608F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81283" w14:textId="7F4069B1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AFED6" w14:textId="0C2DB8A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</w:tr>
      <w:tr w:rsidR="000335C6" w:rsidRPr="000335C6" w14:paraId="46B9566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9FDD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0B4E8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12,123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8F708" w14:textId="4C81025F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C414" w14:textId="551D98C5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E266" w14:textId="65DCB1A8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12032" w14:textId="1A26B541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0066" w14:textId="2357D28B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5018E" w14:textId="0D1415AF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</w:tr>
      <w:tr w:rsidR="000335C6" w:rsidRPr="000335C6" w14:paraId="12B4421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F254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67D8" w14:textId="77777777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8F74" w14:textId="4A39233A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21A4" w14:textId="5C9CDF22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7BE1" w14:textId="1A17A729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1E6A" w14:textId="6EFC82C6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7A68" w14:textId="39A672BC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E6EF" w14:textId="020281C5" w:rsidR="000335C6" w:rsidRPr="000335C6" w:rsidRDefault="000335C6" w:rsidP="00033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9E123D" w:rsidRPr="000335C6" w14:paraId="518C196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D3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8AA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4A0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CF8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7F05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18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06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A0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</w:tr>
      <w:tr w:rsidR="009E123D" w:rsidRPr="000335C6" w14:paraId="0D28358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35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1E1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E17F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9D4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D69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108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C08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12A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</w:tr>
      <w:tr w:rsidR="009E123D" w:rsidRPr="000335C6" w14:paraId="6840FCC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A13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289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08E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820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603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4F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956E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861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</w:tr>
      <w:tr w:rsidR="009E123D" w:rsidRPr="000335C6" w14:paraId="55EDD305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2F69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</w:tr>
      <w:tr w:rsidR="009E123D" w:rsidRPr="000335C6" w14:paraId="2036E8A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4A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8E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0D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E8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98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AF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4C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71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9E123D" w:rsidRPr="000335C6" w14:paraId="7A81166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FE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17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E3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4F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0C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43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B6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8DF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0B22DFD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F0F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3B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1C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CB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8C5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69D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E4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829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77FC96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E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122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7C8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DB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48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B63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73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014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9E123D" w:rsidRPr="000335C6" w14:paraId="2A15289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65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89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836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956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C8A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A6A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84C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A21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9E123D" w:rsidRPr="000335C6" w14:paraId="2E6623F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D5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C6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8127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8BF0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4AB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2D6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D0E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B06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</w:tr>
      <w:tr w:rsidR="009E123D" w:rsidRPr="000335C6" w14:paraId="5E790D25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9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5E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6B7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02E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F2A8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F03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1D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E59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9E123D" w:rsidRPr="000335C6" w14:paraId="519BE553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2F1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64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622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40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552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7D2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F01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507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</w:tr>
      <w:tr w:rsidR="009E123D" w:rsidRPr="000335C6" w14:paraId="6C1701C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8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9C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818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5770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558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065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86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13C6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</w:tr>
      <w:tr w:rsidR="009E123D" w:rsidRPr="000335C6" w14:paraId="623C942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F8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6C4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680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C4F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FC7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242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52F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0EF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</w:tr>
      <w:tr w:rsidR="009E123D" w:rsidRPr="000335C6" w14:paraId="7C37C4C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0E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AE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84E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02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B87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77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AA1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DAC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9E123D" w:rsidRPr="000335C6" w14:paraId="7571872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D5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4DC3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098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0D0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5F94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A9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3E7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583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</w:tr>
      <w:tr w:rsidR="009E123D" w:rsidRPr="000335C6" w14:paraId="68682917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E1D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34E1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6CA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13E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79A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7D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005B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88E4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</w:tr>
      <w:tr w:rsidR="009E123D" w:rsidRPr="000335C6" w14:paraId="2FEBCF3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40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542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94C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CB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E4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0F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15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0CA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9E123D" w:rsidRPr="000335C6" w14:paraId="47308D9C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9940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</w:tr>
      <w:tr w:rsidR="009E123D" w:rsidRPr="000335C6" w14:paraId="7A0EFFF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74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D7C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D1A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C9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4D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10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02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E123D" w:rsidRPr="000335C6" w14:paraId="472B979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BC2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6C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E0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B3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76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A98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771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550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76E4085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DE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8C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CF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A62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E5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E7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8E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68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6B861F8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30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87E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3E0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34B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3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0F7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A7B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D16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E123D" w:rsidRPr="000335C6" w14:paraId="5F6315A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5A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A8B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5CD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A9A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3C7A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F5D4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996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037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9E123D" w:rsidRPr="000335C6" w14:paraId="1E27FE2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F0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5159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917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C02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F1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B149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0DC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5CA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9E123D" w:rsidRPr="000335C6" w14:paraId="365FA73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C1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2F9D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87FD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DD5F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43A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EAF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77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03C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</w:tr>
      <w:tr w:rsidR="009E123D" w:rsidRPr="000335C6" w14:paraId="4D1014A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B7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11E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10C4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205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6C81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6FB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87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254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</w:tr>
      <w:tr w:rsidR="009E123D" w:rsidRPr="000335C6" w14:paraId="1C0A53A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3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9F0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9D07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62C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CFB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3A47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0C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893C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</w:tr>
      <w:tr w:rsidR="009E123D" w:rsidRPr="000335C6" w14:paraId="710B8E09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C1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DD0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E9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4F42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A9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ECB8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3EA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AD5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</w:tr>
      <w:tr w:rsidR="009E123D" w:rsidRPr="000335C6" w14:paraId="6811F800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F25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1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7F9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29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C7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29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ED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E4D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9E123D" w:rsidRPr="000335C6" w14:paraId="1D811A9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076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718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4A3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0273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8A7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A02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2629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50C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</w:tr>
      <w:tr w:rsidR="009E123D" w:rsidRPr="000335C6" w14:paraId="61C8654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F2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2F5B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8881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A308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37D4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A2AD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970D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A4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</w:tr>
      <w:tr w:rsidR="009E123D" w:rsidRPr="000335C6" w14:paraId="62E54E2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58B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45D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3AA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4C6B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85C5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AFA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0CD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B9D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</w:tr>
      <w:tr w:rsidR="009E123D" w:rsidRPr="000335C6" w14:paraId="57AAE001" w14:textId="77777777" w:rsidTr="009E12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3F92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</w:tr>
      <w:tr w:rsidR="009E123D" w:rsidRPr="000335C6" w14:paraId="0333E55A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6A1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B7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134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77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1B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1EA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11E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1EE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9E123D" w:rsidRPr="000335C6" w14:paraId="33C39F2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5CF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ADE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419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E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A14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16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661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119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3A752F8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8F1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F2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D78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DB0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1B6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BD9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4A2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D2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0335C6" w14:paraId="554F88BE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B6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A54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CBC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33F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6E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4F8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82A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185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9E123D" w:rsidRPr="000335C6" w14:paraId="74124C8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BCA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7E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5A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D0EC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CF8F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855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DB8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2EA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9E123D" w:rsidRPr="000335C6" w14:paraId="55D7B15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F5F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0EC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CCB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0537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F05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5B03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629B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1A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</w:tr>
      <w:tr w:rsidR="009E123D" w:rsidRPr="000335C6" w14:paraId="4BF683EC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0E5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71E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98C2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B1B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B09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6FE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87D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3AB7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9E123D" w:rsidRPr="000335C6" w14:paraId="09726F92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C0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87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AAE1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95F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589B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8F72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F03B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53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</w:tr>
      <w:tr w:rsidR="009E123D" w:rsidRPr="000335C6" w14:paraId="3C3023AB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F46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EE6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ECB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8C40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20E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2E1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7FEB5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160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</w:tr>
      <w:tr w:rsidR="009E123D" w:rsidRPr="000335C6" w14:paraId="4103B1C6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21E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2590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77F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E67A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285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688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D13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A560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</w:tr>
      <w:tr w:rsidR="009E123D" w:rsidRPr="000335C6" w14:paraId="54612C5D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C13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FF8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B02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F20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C85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590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DD2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D2F8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9E123D" w:rsidRPr="000335C6" w14:paraId="6AC67564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56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E182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1E6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7328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892E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08F6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9B57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34A4D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</w:tr>
      <w:tr w:rsidR="009E123D" w:rsidRPr="000335C6" w14:paraId="244F95B8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5C4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559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1BD1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F3F1F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4B1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D8D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C8DA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47D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</w:tr>
      <w:tr w:rsidR="009E123D" w:rsidRPr="000335C6" w14:paraId="2B43FD3F" w14:textId="77777777" w:rsidTr="000335C6">
        <w:trPr>
          <w:trHeight w:val="20"/>
        </w:trPr>
        <w:tc>
          <w:tcPr>
            <w:tcW w:w="2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82AC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4B741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73059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AA37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CB853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38C6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6B7B4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261F0" w14:textId="77777777" w:rsidR="009E123D" w:rsidRPr="000335C6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5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</w:tbl>
    <w:p w14:paraId="0DCB69BE" w14:textId="77777777" w:rsidR="007C38BC" w:rsidRDefault="007C38BC" w:rsidP="00227BB4">
      <w:pPr>
        <w:spacing w:after="0" w:line="360" w:lineRule="auto"/>
        <w:jc w:val="both"/>
        <w:rPr>
          <w:rFonts w:cs="Arial"/>
          <w:szCs w:val="24"/>
        </w:rPr>
        <w:sectPr w:rsidR="007C38BC" w:rsidSect="00227BB4">
          <w:footerReference w:type="first" r:id="rId15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33336832" w14:textId="4DF39177" w:rsidR="0001703D" w:rsidRPr="00AB00E2" w:rsidRDefault="00AB00E2" w:rsidP="00AB00E2">
      <w:pPr>
        <w:pStyle w:val="2f3"/>
        <w:rPr>
          <w:szCs w:val="26"/>
        </w:rPr>
      </w:pPr>
      <w:bookmarkStart w:id="20" w:name="_Toc115537437"/>
      <w:r>
        <w:rPr>
          <w:szCs w:val="26"/>
        </w:rPr>
        <w:lastRenderedPageBreak/>
        <w:t>1</w:t>
      </w:r>
      <w:r w:rsidR="00030F1E">
        <w:rPr>
          <w:szCs w:val="26"/>
        </w:rPr>
        <w:t>4</w:t>
      </w:r>
      <w:r>
        <w:rPr>
          <w:szCs w:val="26"/>
        </w:rPr>
        <w:t xml:space="preserve">.2 </w:t>
      </w:r>
      <w:r w:rsidR="009E123D" w:rsidRPr="009E123D">
        <w:rPr>
          <w:szCs w:val="26"/>
        </w:rPr>
        <w:t>Тарифно-балансовые расчетные модели теплоснабжения потребителей по каждой единой теплоснабжающей организации</w:t>
      </w:r>
      <w:bookmarkEnd w:id="20"/>
    </w:p>
    <w:p w14:paraId="56311B48" w14:textId="7BE48E22" w:rsidR="0001703D" w:rsidRPr="009E123D" w:rsidRDefault="009E123D" w:rsidP="009E123D">
      <w:pPr>
        <w:spacing w:after="0" w:line="360" w:lineRule="auto"/>
        <w:ind w:firstLine="709"/>
        <w:jc w:val="both"/>
        <w:rPr>
          <w:szCs w:val="24"/>
        </w:rPr>
      </w:pPr>
      <w:r w:rsidRPr="009E123D">
        <w:rPr>
          <w:szCs w:val="24"/>
        </w:rPr>
        <w:t xml:space="preserve">Прогнозная тарифно-балансовая расчетная модель по </w:t>
      </w:r>
      <w:proofErr w:type="spellStart"/>
      <w:r w:rsidRPr="009E123D">
        <w:rPr>
          <w:szCs w:val="24"/>
        </w:rPr>
        <w:t>ресурсоснабжающим</w:t>
      </w:r>
      <w:proofErr w:type="spellEnd"/>
      <w:r w:rsidRPr="009E123D">
        <w:rPr>
          <w:szCs w:val="24"/>
        </w:rPr>
        <w:t xml:space="preserve"> организациям представлена в таблице</w:t>
      </w:r>
      <w:r>
        <w:rPr>
          <w:szCs w:val="24"/>
        </w:rPr>
        <w:t xml:space="preserve">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_Ref115537231 \h  \* MERGEFORMAT </w:instrText>
      </w:r>
      <w:r>
        <w:rPr>
          <w:szCs w:val="24"/>
        </w:rPr>
      </w:r>
      <w:r>
        <w:rPr>
          <w:szCs w:val="24"/>
        </w:rPr>
        <w:fldChar w:fldCharType="separate"/>
      </w:r>
      <w:r w:rsidRPr="009E123D">
        <w:rPr>
          <w:vanish/>
          <w:szCs w:val="24"/>
        </w:rPr>
        <w:t xml:space="preserve">Таблица </w:t>
      </w:r>
      <w:r>
        <w:rPr>
          <w:noProof/>
          <w:szCs w:val="24"/>
        </w:rPr>
        <w:t>2</w:t>
      </w:r>
      <w:r>
        <w:rPr>
          <w:szCs w:val="24"/>
        </w:rPr>
        <w:fldChar w:fldCharType="end"/>
      </w:r>
      <w:r w:rsidR="007C38BC" w:rsidRPr="009E123D">
        <w:rPr>
          <w:szCs w:val="24"/>
        </w:rPr>
        <w:t>.</w:t>
      </w:r>
    </w:p>
    <w:p w14:paraId="094B5E89" w14:textId="60F574E8" w:rsidR="009E123D" w:rsidRDefault="009E123D" w:rsidP="009E123D">
      <w:pPr>
        <w:spacing w:after="0" w:line="360" w:lineRule="auto"/>
        <w:ind w:firstLine="709"/>
        <w:jc w:val="both"/>
        <w:rPr>
          <w:szCs w:val="24"/>
        </w:rPr>
      </w:pPr>
      <w:bookmarkStart w:id="21" w:name="_Ref115537231"/>
      <w:r w:rsidRPr="009E123D">
        <w:rPr>
          <w:szCs w:val="24"/>
        </w:rPr>
        <w:t xml:space="preserve">Таблица </w:t>
      </w:r>
      <w:r w:rsidRPr="009E123D">
        <w:rPr>
          <w:szCs w:val="24"/>
        </w:rPr>
        <w:fldChar w:fldCharType="begin"/>
      </w:r>
      <w:r w:rsidRPr="009E123D">
        <w:rPr>
          <w:szCs w:val="24"/>
        </w:rPr>
        <w:instrText xml:space="preserve"> SEQ Таблица \* ARABIC </w:instrText>
      </w:r>
      <w:r w:rsidRPr="009E123D">
        <w:rPr>
          <w:szCs w:val="24"/>
        </w:rPr>
        <w:fldChar w:fldCharType="separate"/>
      </w:r>
      <w:r>
        <w:rPr>
          <w:noProof/>
          <w:szCs w:val="24"/>
        </w:rPr>
        <w:t>2</w:t>
      </w:r>
      <w:r w:rsidRPr="009E123D">
        <w:rPr>
          <w:szCs w:val="24"/>
        </w:rPr>
        <w:fldChar w:fldCharType="end"/>
      </w:r>
      <w:bookmarkEnd w:id="21"/>
      <w:r w:rsidRPr="009E123D">
        <w:rPr>
          <w:szCs w:val="24"/>
        </w:rPr>
        <w:t xml:space="preserve"> - Прогнозная тарифно-балансовая расчетная модель ГУП СК «</w:t>
      </w:r>
      <w:proofErr w:type="spellStart"/>
      <w:r w:rsidRPr="009E123D">
        <w:rPr>
          <w:szCs w:val="24"/>
        </w:rPr>
        <w:t>Крайтеплоэнерго</w:t>
      </w:r>
      <w:proofErr w:type="spellEnd"/>
      <w:r w:rsidRPr="009E123D">
        <w:rPr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866"/>
        <w:gridCol w:w="866"/>
        <w:gridCol w:w="866"/>
        <w:gridCol w:w="866"/>
        <w:gridCol w:w="866"/>
        <w:gridCol w:w="960"/>
        <w:gridCol w:w="963"/>
      </w:tblGrid>
      <w:tr w:rsidR="009E123D" w:rsidRPr="009E123D" w14:paraId="03B6F157" w14:textId="77777777" w:rsidTr="009E123D">
        <w:trPr>
          <w:trHeight w:val="20"/>
          <w:tblHeader/>
        </w:trPr>
        <w:tc>
          <w:tcPr>
            <w:tcW w:w="1655" w:type="pct"/>
            <w:shd w:val="clear" w:color="000000" w:fill="F2F2F2"/>
            <w:vAlign w:val="center"/>
            <w:hideMark/>
          </w:tcPr>
          <w:p w14:paraId="01FA4D06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63" w:type="pct"/>
            <w:shd w:val="clear" w:color="000000" w:fill="F2F2F2"/>
            <w:vAlign w:val="center"/>
            <w:hideMark/>
          </w:tcPr>
          <w:p w14:paraId="7A698FA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3" w:type="pct"/>
            <w:shd w:val="clear" w:color="000000" w:fill="F2F2F2"/>
            <w:vAlign w:val="center"/>
            <w:hideMark/>
          </w:tcPr>
          <w:p w14:paraId="3EB90DE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63" w:type="pct"/>
            <w:shd w:val="clear" w:color="000000" w:fill="F2F2F2"/>
            <w:vAlign w:val="center"/>
            <w:hideMark/>
          </w:tcPr>
          <w:p w14:paraId="5C56463B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63" w:type="pct"/>
            <w:shd w:val="clear" w:color="000000" w:fill="F2F2F2"/>
            <w:vAlign w:val="center"/>
            <w:hideMark/>
          </w:tcPr>
          <w:p w14:paraId="74D128E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63" w:type="pct"/>
            <w:shd w:val="clear" w:color="000000" w:fill="F2F2F2"/>
            <w:vAlign w:val="center"/>
            <w:hideMark/>
          </w:tcPr>
          <w:p w14:paraId="171C616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4" w:type="pct"/>
            <w:shd w:val="clear" w:color="000000" w:fill="F2F2F2"/>
            <w:vAlign w:val="center"/>
            <w:hideMark/>
          </w:tcPr>
          <w:p w14:paraId="36D224C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14" w:type="pct"/>
            <w:shd w:val="clear" w:color="000000" w:fill="F2F2F2"/>
            <w:vAlign w:val="center"/>
            <w:hideMark/>
          </w:tcPr>
          <w:p w14:paraId="36DAD1F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9E123D" w:rsidRPr="009E123D" w14:paraId="111BA161" w14:textId="77777777" w:rsidTr="009E123D">
        <w:trPr>
          <w:trHeight w:val="20"/>
        </w:trPr>
        <w:tc>
          <w:tcPr>
            <w:tcW w:w="5000" w:type="pct"/>
            <w:gridSpan w:val="8"/>
            <w:shd w:val="clear" w:color="000000" w:fill="FFFFFF"/>
            <w:vAlign w:val="center"/>
            <w:hideMark/>
          </w:tcPr>
          <w:p w14:paraId="1C5557F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ГУП СК «</w:t>
            </w:r>
            <w:proofErr w:type="spellStart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Крайтеплоэнерго</w:t>
            </w:r>
            <w:proofErr w:type="spellEnd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9E123D" w:rsidRPr="009E123D" w14:paraId="07FEF1A7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6C0ABE2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32D0B8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21FE02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BE8301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5897AA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16326D0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78C4BC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C44D72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</w:tr>
      <w:tr w:rsidR="009E123D" w:rsidRPr="009E123D" w14:paraId="60B13320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5A89382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D3C41F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BBBFFC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650DEC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77F051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EF3B8F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570BEBF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7F6855D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9E123D" w14:paraId="1AD419CB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09034AB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E56EEA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80E6D2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C7DA3D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B035DE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B37197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BD82E2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3F6EDAF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E123D" w:rsidRPr="009E123D" w14:paraId="20C563F9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55EE3A3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F3C360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3F1B9E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B74D8E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CB32DC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0EF124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1E9D7E2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1AFE170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</w:tr>
      <w:tr w:rsidR="009E123D" w:rsidRPr="009E123D" w14:paraId="02E0047A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4F98FC6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B18F1E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7054B5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1281E5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B20283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BB3026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D6FBCD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32ABC63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</w:tr>
      <w:tr w:rsidR="009E123D" w:rsidRPr="009E123D" w14:paraId="7E7CA551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67185D4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CBFB6BB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1D1DC0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AF3E0CB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903D88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396E54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6EE7733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03CFB2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</w:tr>
      <w:tr w:rsidR="009E123D" w:rsidRPr="009E123D" w14:paraId="706A6A12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0EDF089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1D586B2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412C3A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EE7CDE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DD21B2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067E4DB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CC388EB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4684D4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</w:tr>
      <w:tr w:rsidR="009E123D" w:rsidRPr="009E123D" w14:paraId="3821334F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3D74325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DBC32E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7F9DF6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7FD16B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35D343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9A8CB4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B8ACCC4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6DE459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</w:tr>
      <w:tr w:rsidR="009E123D" w:rsidRPr="009E123D" w14:paraId="2239CE99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6CBA3C0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F9DF30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981DBD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5DAAD3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1337A4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EE706A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FF62C9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3219C8D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</w:tr>
      <w:tr w:rsidR="009E123D" w:rsidRPr="009E123D" w14:paraId="7253ED51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1EB780CD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0D4FB5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5B9E07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6E40141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410F46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97D39E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4236A5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7DB3B5D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</w:tr>
      <w:tr w:rsidR="009E123D" w:rsidRPr="009E123D" w14:paraId="1FDD7EA6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18C43224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9C4505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B4AFB76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69DC03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CE51DA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CB0928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445%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CF1F14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545%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78C104A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645%</w:t>
            </w:r>
          </w:p>
        </w:tc>
      </w:tr>
      <w:tr w:rsidR="009E123D" w:rsidRPr="009E123D" w14:paraId="6A908F2F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0F506E7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1BAA7BA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655DCB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701B47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77544D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8DE1556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AE5778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0287155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</w:tr>
      <w:tr w:rsidR="009E123D" w:rsidRPr="009E123D" w14:paraId="04FD1175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46D1FEF3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12E9A4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3E256A2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D227CD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F1B1599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D1866DA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7C2E6B9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1BE395F8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</w:tr>
      <w:tr w:rsidR="009E123D" w:rsidRPr="009E123D" w14:paraId="7C0839CA" w14:textId="77777777" w:rsidTr="009E123D">
        <w:trPr>
          <w:trHeight w:val="20"/>
        </w:trPr>
        <w:tc>
          <w:tcPr>
            <w:tcW w:w="1655" w:type="pct"/>
            <w:shd w:val="clear" w:color="auto" w:fill="auto"/>
            <w:vAlign w:val="center"/>
            <w:hideMark/>
          </w:tcPr>
          <w:p w14:paraId="7B93581E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кг.у.т</w:t>
            </w:r>
            <w:proofErr w:type="spellEnd"/>
            <w:r w:rsidRPr="009E12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EA873F4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F75379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EE3C2C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12B3207C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CF1FBA0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6A4F2D5F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7A8C8647" w14:textId="77777777" w:rsidR="009E123D" w:rsidRPr="009E123D" w:rsidRDefault="009E123D" w:rsidP="009E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12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</w:tbl>
    <w:p w14:paraId="4392D873" w14:textId="77777777" w:rsidR="009E123D" w:rsidRPr="009E123D" w:rsidRDefault="009E123D" w:rsidP="009E123D">
      <w:pPr>
        <w:spacing w:after="0" w:line="360" w:lineRule="auto"/>
        <w:ind w:firstLine="709"/>
        <w:jc w:val="both"/>
        <w:rPr>
          <w:szCs w:val="24"/>
        </w:rPr>
      </w:pPr>
    </w:p>
    <w:p w14:paraId="34F0802F" w14:textId="77777777" w:rsidR="001F1F4A" w:rsidRDefault="001F1F4A" w:rsidP="00AA78BB">
      <w:pPr>
        <w:spacing w:after="0" w:line="240" w:lineRule="auto"/>
        <w:rPr>
          <w:rFonts w:cs="Arial"/>
          <w:szCs w:val="24"/>
        </w:rPr>
      </w:pPr>
    </w:p>
    <w:p w14:paraId="7937F283" w14:textId="37CDA681" w:rsidR="00E63951" w:rsidRPr="00AB00E2" w:rsidRDefault="00AB00E2" w:rsidP="00AB00E2">
      <w:pPr>
        <w:pStyle w:val="2f3"/>
        <w:rPr>
          <w:szCs w:val="26"/>
        </w:rPr>
      </w:pPr>
      <w:bookmarkStart w:id="22" w:name="_Toc115537438"/>
      <w:r>
        <w:rPr>
          <w:szCs w:val="26"/>
        </w:rPr>
        <w:t>1</w:t>
      </w:r>
      <w:r w:rsidR="00030F1E">
        <w:rPr>
          <w:szCs w:val="26"/>
        </w:rPr>
        <w:t>4</w:t>
      </w:r>
      <w:r>
        <w:rPr>
          <w:szCs w:val="26"/>
        </w:rPr>
        <w:t>.</w:t>
      </w:r>
      <w:r w:rsidR="009E123D">
        <w:rPr>
          <w:szCs w:val="26"/>
        </w:rPr>
        <w:t>3</w:t>
      </w:r>
      <w:r>
        <w:rPr>
          <w:szCs w:val="26"/>
        </w:rPr>
        <w:t xml:space="preserve"> </w:t>
      </w:r>
      <w:r w:rsidR="009E123D" w:rsidRPr="009E123D">
        <w:rPr>
          <w:szCs w:val="26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22"/>
    </w:p>
    <w:p w14:paraId="07CAAE58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14:paraId="058F2A02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методических указаний по расчету регулируемых цен (тарифов) в сфере теплоснабжения от 13.06.2013 г. №760-э;</w:t>
      </w:r>
    </w:p>
    <w:p w14:paraId="604B3F81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lastRenderedPageBreak/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41D01B38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федеральный закон от 27.07.2010 г. №190-ФЗ «О теплоснабжении»;</w:t>
      </w:r>
    </w:p>
    <w:p w14:paraId="67B107A3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на основании данных, представленных организацией.</w:t>
      </w:r>
    </w:p>
    <w:p w14:paraId="0D7EDF52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теплоснабжения.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14:paraId="5749FDDE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14:paraId="4C9D0683" w14:textId="77777777" w:rsidR="00C11D22" w:rsidRPr="0083254C" w:rsidRDefault="00C11D22" w:rsidP="00C11D22">
      <w:pPr>
        <w:pStyle w:val="af"/>
        <w:numPr>
          <w:ilvl w:val="0"/>
          <w:numId w:val="22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отпуск тепловой энергии в сеть;</w:t>
      </w:r>
    </w:p>
    <w:p w14:paraId="3F0FB9C3" w14:textId="77777777" w:rsidR="00C11D22" w:rsidRPr="0083254C" w:rsidRDefault="00C11D22" w:rsidP="00C11D22">
      <w:pPr>
        <w:pStyle w:val="af"/>
        <w:numPr>
          <w:ilvl w:val="0"/>
          <w:numId w:val="22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потери тепловой энергии в тепловых сетях.</w:t>
      </w:r>
    </w:p>
    <w:p w14:paraId="59565670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Изменения перечисленных выше величин обусловлены следующими факторами изменения величины потерь тепловой энергии в тепловых сетях в результате замены сетей, исчерпавших эксплуатационный ресурс.</w:t>
      </w:r>
    </w:p>
    <w:p w14:paraId="603EF667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 xml:space="preserve">Для каждого года расчетного периода схемы теплоснабжения на источниках теплоснабжения произведен расчет изменения производственных издержек: </w:t>
      </w:r>
    </w:p>
    <w:p w14:paraId="6A7FC6F3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на топливо;</w:t>
      </w:r>
    </w:p>
    <w:p w14:paraId="430049F2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электрической энергии на отпуск тепловой энергии в сеть;</w:t>
      </w:r>
    </w:p>
    <w:p w14:paraId="7D219171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на оплату труда персонала с учётом страховых отчислений;</w:t>
      </w:r>
    </w:p>
    <w:p w14:paraId="0BD595AA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прочие затраты.</w:t>
      </w:r>
    </w:p>
    <w:p w14:paraId="1BDB46BE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14:paraId="4635B267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 xml:space="preserve"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настоящей схемы. </w:t>
      </w:r>
    </w:p>
    <w:p w14:paraId="1509E8EB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 xml:space="preserve">Представленные расчеты ценовых последствий являются оценочными (предварительными) расчетами ценовых последствий при реализации мероприятий, с </w:t>
      </w:r>
      <w:r w:rsidRPr="0083254C">
        <w:rPr>
          <w:szCs w:val="24"/>
        </w:rPr>
        <w:lastRenderedPageBreak/>
        <w:t>учетом прогнозных показателей социально-экономического развития и имеют рекомендательную направленность. Ценовые последствия могут изменяться в зависимости от условий социально-экономического развития муниципального округа.</w:t>
      </w:r>
    </w:p>
    <w:p w14:paraId="17E8F9B8" w14:textId="5CB6166B" w:rsidR="009671B0" w:rsidRDefault="00C11D22" w:rsidP="009671B0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теплоснабжения приведены в таб</w:t>
      </w:r>
      <w:r w:rsidR="009671B0">
        <w:rPr>
          <w:szCs w:val="24"/>
        </w:rPr>
        <w:t>лице</w:t>
      </w:r>
      <w:r w:rsidR="00AB00E2">
        <w:rPr>
          <w:szCs w:val="24"/>
        </w:rPr>
        <w:t xml:space="preserve"> </w:t>
      </w:r>
      <w:r w:rsidR="00AB00E2">
        <w:rPr>
          <w:szCs w:val="24"/>
        </w:rPr>
        <w:fldChar w:fldCharType="begin"/>
      </w:r>
      <w:r w:rsidR="00AB00E2">
        <w:rPr>
          <w:szCs w:val="24"/>
        </w:rPr>
        <w:instrText xml:space="preserve"> REF _Ref115530579 \h  \* MERGEFORMAT </w:instrText>
      </w:r>
      <w:r w:rsidR="00AB00E2">
        <w:rPr>
          <w:szCs w:val="24"/>
        </w:rPr>
      </w:r>
      <w:r w:rsidR="00AB00E2">
        <w:rPr>
          <w:szCs w:val="24"/>
        </w:rPr>
        <w:fldChar w:fldCharType="separate"/>
      </w:r>
      <w:r w:rsidR="00AB00E2" w:rsidRPr="00AB00E2">
        <w:rPr>
          <w:rFonts w:cs="Arial"/>
          <w:vanish/>
          <w:szCs w:val="24"/>
        </w:rPr>
        <w:t xml:space="preserve">Таблица </w:t>
      </w:r>
      <w:r w:rsidR="00AB00E2">
        <w:rPr>
          <w:rFonts w:cs="Arial"/>
          <w:noProof/>
          <w:szCs w:val="24"/>
        </w:rPr>
        <w:t>2</w:t>
      </w:r>
      <w:r w:rsidR="00AB00E2">
        <w:rPr>
          <w:szCs w:val="24"/>
        </w:rPr>
        <w:fldChar w:fldCharType="end"/>
      </w:r>
      <w:r w:rsidR="009671B0">
        <w:rPr>
          <w:szCs w:val="24"/>
        </w:rPr>
        <w:t>.</w:t>
      </w:r>
    </w:p>
    <w:p w14:paraId="437FE663" w14:textId="10AB4AB9" w:rsidR="009671B0" w:rsidRDefault="00AB00E2" w:rsidP="009671B0">
      <w:pPr>
        <w:pStyle w:val="afffa"/>
        <w:keepNext/>
      </w:pPr>
      <w:bookmarkStart w:id="23" w:name="_Ref115530579"/>
      <w:bookmarkStart w:id="24" w:name="_Toc102443517"/>
      <w:r w:rsidRPr="0059734D">
        <w:rPr>
          <w:rFonts w:cs="Arial"/>
          <w:szCs w:val="24"/>
        </w:rPr>
        <w:t xml:space="preserve">Таблица </w:t>
      </w:r>
      <w:r w:rsidRPr="0059734D">
        <w:rPr>
          <w:rFonts w:cs="Arial"/>
          <w:szCs w:val="24"/>
        </w:rPr>
        <w:fldChar w:fldCharType="begin"/>
      </w:r>
      <w:r w:rsidRPr="0059734D">
        <w:rPr>
          <w:rFonts w:cs="Arial"/>
          <w:szCs w:val="24"/>
        </w:rPr>
        <w:instrText xml:space="preserve"> SEQ Таблица \* ARABIC </w:instrText>
      </w:r>
      <w:r w:rsidRPr="0059734D"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2</w:t>
      </w:r>
      <w:r w:rsidRPr="0059734D">
        <w:rPr>
          <w:rFonts w:cs="Arial"/>
          <w:szCs w:val="24"/>
        </w:rPr>
        <w:fldChar w:fldCharType="end"/>
      </w:r>
      <w:bookmarkEnd w:id="23"/>
      <w:r w:rsidRPr="0059734D">
        <w:rPr>
          <w:rFonts w:cs="Arial"/>
          <w:szCs w:val="24"/>
        </w:rPr>
        <w:t xml:space="preserve"> - </w:t>
      </w:r>
      <w:r w:rsidR="009671B0" w:rsidRPr="009671B0">
        <w:t>Результаты оценки ценовых последствий</w:t>
      </w:r>
      <w:bookmarkEnd w:id="24"/>
    </w:p>
    <w:tbl>
      <w:tblPr>
        <w:tblW w:w="5000" w:type="pct"/>
        <w:tblLook w:val="04A0" w:firstRow="1" w:lastRow="0" w:firstColumn="1" w:lastColumn="0" w:noHBand="0" w:noVBand="1"/>
      </w:tblPr>
      <w:tblGrid>
        <w:gridCol w:w="2825"/>
        <w:gridCol w:w="867"/>
        <w:gridCol w:w="867"/>
        <w:gridCol w:w="867"/>
        <w:gridCol w:w="967"/>
        <w:gridCol w:w="967"/>
        <w:gridCol w:w="992"/>
        <w:gridCol w:w="992"/>
      </w:tblGrid>
      <w:tr w:rsidR="00AB00E2" w:rsidRPr="00AB00E2" w14:paraId="268D983B" w14:textId="77777777" w:rsidTr="00AB00E2">
        <w:trPr>
          <w:trHeight w:val="20"/>
          <w:tblHeader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73486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критерия оценки</w:t>
            </w:r>
          </w:p>
        </w:tc>
        <w:tc>
          <w:tcPr>
            <w:tcW w:w="34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AD89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AB00E2" w:rsidRPr="00AB00E2" w14:paraId="4F426EEC" w14:textId="77777777" w:rsidTr="00AB00E2">
        <w:trPr>
          <w:trHeight w:val="20"/>
          <w:tblHeader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DFD5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38C46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D344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FC006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A8EA5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33649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71C9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1CD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2031-2036</w:t>
            </w:r>
          </w:p>
        </w:tc>
      </w:tr>
      <w:tr w:rsidR="00AB00E2" w:rsidRPr="00AB00E2" w14:paraId="2B9ED06C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27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потребительских цен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9BC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D67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786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4F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33D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8A2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070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</w:tr>
      <w:tr w:rsidR="00AB00E2" w:rsidRPr="00AB00E2" w14:paraId="35EA33BC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06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тепловую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CE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C87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B98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354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85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A96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5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</w:tr>
      <w:tr w:rsidR="00AB00E2" w:rsidRPr="00AB00E2" w14:paraId="4E0EF3D3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73F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на капитальные вложения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74D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393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D0E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C51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22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BB8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1DE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</w:tr>
      <w:tr w:rsidR="00AB00E2" w:rsidRPr="00AB00E2" w14:paraId="4C80F9A2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C09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газовой промышленности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348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212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1C1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F51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B0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DD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E69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</w:tr>
      <w:tr w:rsidR="00AB00E2" w:rsidRPr="00AB00E2" w14:paraId="0928083D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A05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электрическую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A6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E5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ECD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319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A2A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EC5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68E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</w:tr>
      <w:tr w:rsidR="00AB00E2" w:rsidRPr="00AB00E2" w14:paraId="023FCA21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C6F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услуги ЖКХ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53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E42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05A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C9E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AFB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BE4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653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</w:tr>
      <w:tr w:rsidR="00AB00E2" w:rsidRPr="00AB00E2" w14:paraId="2AD05B32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F5D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химической промышленности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B04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27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319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909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056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54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028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</w:tr>
      <w:tr w:rsidR="00AB00E2" w:rsidRPr="00AB00E2" w14:paraId="2A764AFF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4D7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на нефтепродукты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F2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1CF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317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ECB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ED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F2A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98B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</w:tr>
      <w:tr w:rsidR="008018A5" w:rsidRPr="00AB00E2" w14:paraId="5EC425F4" w14:textId="77777777" w:rsidTr="008018A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284E" w14:textId="542D3354" w:rsidR="008018A5" w:rsidRPr="00AB00E2" w:rsidRDefault="008018A5" w:rsidP="00801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ГУП СК «</w:t>
            </w:r>
            <w:proofErr w:type="spellStart"/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Крайтеплоэнерго</w:t>
            </w:r>
            <w:proofErr w:type="spellEnd"/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AB00E2" w:rsidRPr="00AB00E2" w14:paraId="47FFCA28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F7E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Для потребителей в случае отсутствия дифференциации тарифов по схеме подключения (без учета НДС)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E5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2941,76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74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3097,22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59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3281,72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D3F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3412,989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876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3549,508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E1C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4318,52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255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5464,305</w:t>
            </w:r>
          </w:p>
        </w:tc>
      </w:tr>
      <w:tr w:rsidR="00AB00E2" w:rsidRPr="00AB00E2" w14:paraId="562C0F35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3FE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Население (тарифы указываются с учетом НДС)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D6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3530,11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205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3716,66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67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3938,06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709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4079,83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1A0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4226,704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76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5044,297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448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6236,762</w:t>
            </w:r>
          </w:p>
        </w:tc>
      </w:tr>
    </w:tbl>
    <w:p w14:paraId="57D48922" w14:textId="0F9DCD5F" w:rsidR="009671B0" w:rsidRDefault="009671B0" w:rsidP="009671B0">
      <w:pPr>
        <w:spacing w:after="0" w:line="360" w:lineRule="auto"/>
        <w:ind w:firstLine="567"/>
        <w:jc w:val="both"/>
        <w:rPr>
          <w:szCs w:val="24"/>
        </w:rPr>
      </w:pPr>
    </w:p>
    <w:p w14:paraId="61115CAB" w14:textId="16EBA936" w:rsidR="008D481F" w:rsidRDefault="008018A5" w:rsidP="008018A5">
      <w:pPr>
        <w:pStyle w:val="2f3"/>
        <w:rPr>
          <w:szCs w:val="26"/>
        </w:rPr>
      </w:pPr>
      <w:bookmarkStart w:id="25" w:name="_Toc115537439"/>
      <w:r>
        <w:rPr>
          <w:szCs w:val="26"/>
        </w:rPr>
        <w:t>1</w:t>
      </w:r>
      <w:r w:rsidR="00030F1E">
        <w:rPr>
          <w:szCs w:val="26"/>
        </w:rPr>
        <w:t>4</w:t>
      </w:r>
      <w:r>
        <w:rPr>
          <w:szCs w:val="26"/>
        </w:rPr>
        <w:t>.</w:t>
      </w:r>
      <w:r w:rsidR="009E123D">
        <w:rPr>
          <w:szCs w:val="26"/>
        </w:rPr>
        <w:t>4</w:t>
      </w:r>
      <w:r>
        <w:rPr>
          <w:szCs w:val="26"/>
        </w:rPr>
        <w:t xml:space="preserve"> </w:t>
      </w:r>
      <w:r w:rsidR="009E123D" w:rsidRPr="009E123D">
        <w:rPr>
          <w:szCs w:val="26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  <w:bookmarkEnd w:id="25"/>
    </w:p>
    <w:p w14:paraId="7DD068EF" w14:textId="1C5D3BE0" w:rsidR="008018A5" w:rsidRPr="009E123D" w:rsidRDefault="009E123D" w:rsidP="009E123D">
      <w:pPr>
        <w:spacing w:after="0" w:line="360" w:lineRule="auto"/>
        <w:ind w:firstLine="567"/>
        <w:jc w:val="both"/>
        <w:rPr>
          <w:szCs w:val="24"/>
        </w:rPr>
      </w:pPr>
      <w:r w:rsidRPr="009E123D">
        <w:rPr>
          <w:szCs w:val="24"/>
        </w:rPr>
        <w:t>Годовая динамика изменения ценовых (тарифных) последствий теплоснабжающих организаций носит стабильный характер и изменяется незначительно</w:t>
      </w:r>
      <w:r w:rsidR="008018A5" w:rsidRPr="008018A5">
        <w:rPr>
          <w:szCs w:val="24"/>
        </w:rPr>
        <w:t>.</w:t>
      </w:r>
    </w:p>
    <w:p w14:paraId="7646E03F" w14:textId="77777777" w:rsidR="008018A5" w:rsidRPr="008018A5" w:rsidRDefault="008018A5" w:rsidP="008018A5">
      <w:pPr>
        <w:spacing w:after="0" w:line="360" w:lineRule="auto"/>
        <w:ind w:firstLine="567"/>
        <w:jc w:val="both"/>
        <w:rPr>
          <w:szCs w:val="26"/>
        </w:rPr>
      </w:pPr>
    </w:p>
    <w:sectPr w:rsidR="008018A5" w:rsidRPr="008018A5" w:rsidSect="003D47A2">
      <w:footerReference w:type="default" r:id="rId16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B696D" w14:textId="77777777" w:rsidR="00261AE7" w:rsidRDefault="00261AE7" w:rsidP="005873F4">
      <w:pPr>
        <w:spacing w:after="0" w:line="240" w:lineRule="auto"/>
      </w:pPr>
      <w:r>
        <w:separator/>
      </w:r>
    </w:p>
  </w:endnote>
  <w:endnote w:type="continuationSeparator" w:id="0">
    <w:p w14:paraId="46714B04" w14:textId="77777777" w:rsidR="00261AE7" w:rsidRDefault="00261AE7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81C65" w14:textId="0D195EE0" w:rsidR="00030F1E" w:rsidRPr="00030F1E" w:rsidRDefault="00030F1E" w:rsidP="00030F1E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0335C6" w:rsidRPr="000335C6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FCD5" w14:textId="08CD6726" w:rsidR="00030F1E" w:rsidRPr="00004417" w:rsidRDefault="00030F1E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ПСТ.ОМ.61-22.01</w:t>
    </w:r>
    <w:r w:rsidR="009E123D">
      <w:rPr>
        <w:rFonts w:eastAsia="Times New Roman" w:cs="Arial"/>
        <w:sz w:val="18"/>
        <w:szCs w:val="18"/>
      </w:rPr>
      <w:t>4</w:t>
    </w:r>
    <w:r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0335C6" w:rsidRPr="000335C6">
      <w:rPr>
        <w:rFonts w:eastAsia="Times New Roman" w:cs="Arial"/>
        <w:noProof/>
        <w:sz w:val="18"/>
        <w:szCs w:val="18"/>
      </w:rPr>
      <w:t>12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72227" w14:textId="5096B0D6" w:rsidR="00030F1E" w:rsidRPr="00D0763D" w:rsidRDefault="00D0763D" w:rsidP="00D0763D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ПСТ.ОМ.61-22.014.000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0335C6" w:rsidRPr="000335C6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03A34" w14:textId="2F1B96E5" w:rsidR="00D0763D" w:rsidRPr="00D0763D" w:rsidRDefault="00D0763D" w:rsidP="00D0763D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0335C6" w:rsidRPr="000335C6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C746" w14:textId="2AEE32B5" w:rsidR="00030F1E" w:rsidRPr="00004417" w:rsidRDefault="00030F1E" w:rsidP="008A3F9F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ПСТ.ОМ.61-22.01</w:t>
    </w:r>
    <w:r w:rsidR="009E123D">
      <w:rPr>
        <w:rFonts w:eastAsia="Times New Roman" w:cs="Arial"/>
        <w:sz w:val="18"/>
        <w:szCs w:val="18"/>
      </w:rPr>
      <w:t>4</w:t>
    </w:r>
    <w:r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0335C6" w:rsidRPr="000335C6">
      <w:rPr>
        <w:rFonts w:eastAsia="Times New Roman" w:cs="Arial"/>
        <w:noProof/>
        <w:sz w:val="18"/>
        <w:szCs w:val="18"/>
      </w:rPr>
      <w:t>15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5BCE5" w14:textId="77777777" w:rsidR="00261AE7" w:rsidRDefault="00261AE7" w:rsidP="005873F4">
      <w:pPr>
        <w:spacing w:after="0" w:line="240" w:lineRule="auto"/>
      </w:pPr>
      <w:r>
        <w:separator/>
      </w:r>
    </w:p>
  </w:footnote>
  <w:footnote w:type="continuationSeparator" w:id="0">
    <w:p w14:paraId="520B4197" w14:textId="77777777" w:rsidR="00261AE7" w:rsidRDefault="00261AE7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4463D" w14:textId="77777777" w:rsidR="00030F1E" w:rsidRDefault="00030F1E" w:rsidP="008018A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03A09C97" w14:textId="451CF720" w:rsidR="00030F1E" w:rsidRPr="00BE1FF2" w:rsidRDefault="00030F1E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477B09">
      <w:rPr>
        <w:rFonts w:cs="Arial"/>
        <w:sz w:val="14"/>
        <w:szCs w:val="14"/>
      </w:rPr>
      <w:t>4</w:t>
    </w:r>
    <w:r>
      <w:rPr>
        <w:rFonts w:cs="Arial"/>
        <w:sz w:val="14"/>
        <w:szCs w:val="14"/>
      </w:rPr>
      <w:t>. ЦЕНОВЫЕ (ТАРИФНЫЕ) ПОСЛЕДСТВИЯ</w:t>
    </w:r>
  </w:p>
  <w:p w14:paraId="43A40EDE" w14:textId="77777777" w:rsidR="00030F1E" w:rsidRPr="00BE1FF2" w:rsidRDefault="00030F1E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C348C" w14:textId="77777777" w:rsidR="00477B09" w:rsidRDefault="00477B09" w:rsidP="00477B09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681C252B" w14:textId="553CA722" w:rsidR="00477B09" w:rsidRPr="00477B09" w:rsidRDefault="00477B09" w:rsidP="00477B09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14. ЦЕНОВЫЕ (ТАРИФНЫЕ) ПОСЛЕДСТВИЯ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0560"/>
    <w:rsid w:val="00024334"/>
    <w:rsid w:val="00027EBF"/>
    <w:rsid w:val="00030F1E"/>
    <w:rsid w:val="000335C6"/>
    <w:rsid w:val="00036B99"/>
    <w:rsid w:val="00043DF2"/>
    <w:rsid w:val="00046A0C"/>
    <w:rsid w:val="00050B6D"/>
    <w:rsid w:val="00050DB3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03A6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1AE7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3B21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77B09"/>
    <w:rsid w:val="004845AA"/>
    <w:rsid w:val="00484D7D"/>
    <w:rsid w:val="004859B4"/>
    <w:rsid w:val="004863AD"/>
    <w:rsid w:val="004909B2"/>
    <w:rsid w:val="00496658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674E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15479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2A77"/>
    <w:rsid w:val="00684659"/>
    <w:rsid w:val="00685A07"/>
    <w:rsid w:val="006866DA"/>
    <w:rsid w:val="00686C68"/>
    <w:rsid w:val="00690BEC"/>
    <w:rsid w:val="00696FFB"/>
    <w:rsid w:val="00697D68"/>
    <w:rsid w:val="006A520E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383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18A5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F9F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57A3"/>
    <w:rsid w:val="009D1B92"/>
    <w:rsid w:val="009D4364"/>
    <w:rsid w:val="009D60A5"/>
    <w:rsid w:val="009E0AF1"/>
    <w:rsid w:val="009E123D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0AE8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00E2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0934"/>
    <w:rsid w:val="00CE287E"/>
    <w:rsid w:val="00CE2CDA"/>
    <w:rsid w:val="00CE43B3"/>
    <w:rsid w:val="00CF110F"/>
    <w:rsid w:val="00CF5714"/>
    <w:rsid w:val="00D01EAF"/>
    <w:rsid w:val="00D0763D"/>
    <w:rsid w:val="00D140B2"/>
    <w:rsid w:val="00D15ABA"/>
    <w:rsid w:val="00D162D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23446"/>
    <w:rsid w:val="00E317EF"/>
    <w:rsid w:val="00E36D99"/>
    <w:rsid w:val="00E4087D"/>
    <w:rsid w:val="00E5107C"/>
    <w:rsid w:val="00E51BD0"/>
    <w:rsid w:val="00E54178"/>
    <w:rsid w:val="00E573B1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5060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6F2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1EF1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1EB7"/>
    <w:rsid w:val="00FC4B51"/>
    <w:rsid w:val="00FC54EE"/>
    <w:rsid w:val="00FD249D"/>
    <w:rsid w:val="00FD5185"/>
    <w:rsid w:val="00FE1080"/>
    <w:rsid w:val="00FE427B"/>
    <w:rsid w:val="00FF02FF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5B97FB"/>
  <w15:docId w15:val="{49301CC5-185E-4843-BB63-89ACC833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6">
    <w:name w:val="Название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aff6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5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6">
    <w:name w:val="Тело таблицы_едины измерения"/>
    <w:basedOn w:val="affff5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7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2"/>
    <w:rsid w:val="009E123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1">
    <w:name w:val="xl111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5">
    <w:name w:val="xl115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7">
    <w:name w:val="xl117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8">
    <w:name w:val="xl118"/>
    <w:basedOn w:val="a2"/>
    <w:rsid w:val="009E123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9">
    <w:name w:val="xl119"/>
    <w:basedOn w:val="a2"/>
    <w:rsid w:val="009E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20">
    <w:name w:val="xl120"/>
    <w:basedOn w:val="a2"/>
    <w:rsid w:val="009E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2179-B932-4635-A2B1-5CD72DAA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15</Pages>
  <Words>4937</Words>
  <Characters>28142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ДОМ</cp:lastModifiedBy>
  <cp:revision>12</cp:revision>
  <cp:lastPrinted>2020-06-27T15:07:00Z</cp:lastPrinted>
  <dcterms:created xsi:type="dcterms:W3CDTF">2022-07-10T19:30:00Z</dcterms:created>
  <dcterms:modified xsi:type="dcterms:W3CDTF">2022-10-14T15:23:00Z</dcterms:modified>
</cp:coreProperties>
</file>